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CC11F2"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CC11F2"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1DE30405" w:rsidR="00C96B4D" w:rsidRPr="00CC11F2" w:rsidRDefault="007C2BAD" w:rsidP="00A7778C">
      <w:pPr>
        <w:spacing w:after="0" w:line="240" w:lineRule="auto"/>
        <w:ind w:firstLine="567"/>
        <w:jc w:val="center"/>
        <w:rPr>
          <w:rFonts w:ascii="Times New Roman" w:eastAsia="Times New Roman" w:hAnsi="Times New Roman" w:cs="Times New Roman"/>
          <w:b/>
          <w:i/>
          <w:sz w:val="26"/>
          <w:szCs w:val="26"/>
          <w:lang w:eastAsia="ru-RU"/>
        </w:rPr>
      </w:pPr>
      <w:r w:rsidRPr="007C2BAD">
        <w:rPr>
          <w:rFonts w:ascii="Times New Roman" w:eastAsia="Times New Roman" w:hAnsi="Times New Roman" w:cs="Times New Roman"/>
          <w:b/>
          <w:i/>
          <w:sz w:val="26"/>
          <w:szCs w:val="26"/>
          <w:lang w:eastAsia="ru-RU"/>
        </w:rPr>
        <w:t xml:space="preserve">фракции </w:t>
      </w:r>
      <w:proofErr w:type="spellStart"/>
      <w:r w:rsidRPr="007C2BAD">
        <w:rPr>
          <w:rFonts w:ascii="Times New Roman" w:eastAsia="Times New Roman" w:hAnsi="Times New Roman" w:cs="Times New Roman"/>
          <w:b/>
          <w:i/>
          <w:sz w:val="26"/>
          <w:szCs w:val="26"/>
          <w:lang w:eastAsia="ru-RU"/>
        </w:rPr>
        <w:t>пропановой</w:t>
      </w:r>
      <w:proofErr w:type="spellEnd"/>
      <w:r w:rsidR="00AF5BE7" w:rsidRPr="00AF5BE7">
        <w:rPr>
          <w:rFonts w:ascii="Times New Roman" w:eastAsia="Times New Roman" w:hAnsi="Times New Roman" w:cs="Times New Roman"/>
          <w:b/>
          <w:i/>
          <w:sz w:val="26"/>
          <w:szCs w:val="26"/>
          <w:lang w:eastAsia="ru-RU"/>
        </w:rPr>
        <w:t xml:space="preserve"> производства ОАО «Нафтан»</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Pr>
          <w:rFonts w:ascii="Times New Roman" w:eastAsia="Times New Roman" w:hAnsi="Times New Roman" w:cs="Times New Roman"/>
          <w:b/>
          <w:i/>
          <w:sz w:val="26"/>
          <w:szCs w:val="26"/>
          <w:lang w:eastAsia="ru-RU"/>
        </w:rPr>
        <w:br/>
        <w:t>25</w:t>
      </w:r>
      <w:r w:rsidR="00AD50A8" w:rsidRPr="00CC11F2">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августа</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20</w:t>
      </w:r>
      <w:r w:rsidR="00C96B4D" w:rsidRPr="00CC11F2">
        <w:rPr>
          <w:rFonts w:ascii="Times New Roman" w:eastAsia="Times New Roman" w:hAnsi="Times New Roman" w:cs="Times New Roman"/>
          <w:b/>
          <w:i/>
          <w:sz w:val="26"/>
          <w:szCs w:val="26"/>
          <w:lang w:eastAsia="ru-RU"/>
        </w:rPr>
        <w:t xml:space="preserve"> года.</w:t>
      </w:r>
    </w:p>
    <w:p w14:paraId="49811A46" w14:textId="360C8EF2" w:rsidR="00C96B4D" w:rsidRDefault="00C96B4D" w:rsidP="00A7778C">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7C2BAD" w:rsidRPr="007C2BAD">
        <w:rPr>
          <w:rFonts w:ascii="Times New Roman" w:eastAsia="Times New Roman" w:hAnsi="Times New Roman" w:cs="Times New Roman"/>
          <w:b/>
          <w:sz w:val="26"/>
          <w:szCs w:val="26"/>
          <w:lang w:eastAsia="ru-RU"/>
        </w:rPr>
        <w:t>25 августа</w:t>
      </w:r>
      <w:r w:rsidR="001305A8"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001305A8" w:rsidRPr="00CC11F2">
        <w:rPr>
          <w:rFonts w:ascii="Times New Roman" w:eastAsia="Times New Roman" w:hAnsi="Times New Roman" w:cs="Times New Roman"/>
          <w:b/>
          <w:sz w:val="26"/>
          <w:szCs w:val="26"/>
          <w:lang w:eastAsia="ru-RU"/>
        </w:rPr>
        <w:t xml:space="preserve"> </w:t>
      </w:r>
      <w:r w:rsidRPr="00CC11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7C2BAD" w:rsidRPr="007C2BAD">
        <w:rPr>
          <w:rFonts w:ascii="Times New Roman" w:eastAsia="Times New Roman" w:hAnsi="Times New Roman" w:cs="Times New Roman"/>
          <w:b/>
          <w:sz w:val="26"/>
          <w:szCs w:val="26"/>
          <w:lang w:eastAsia="ru-RU"/>
        </w:rPr>
        <w:t xml:space="preserve">фракции </w:t>
      </w:r>
      <w:proofErr w:type="spellStart"/>
      <w:r w:rsidR="007C2BAD" w:rsidRPr="007C2BAD">
        <w:rPr>
          <w:rFonts w:ascii="Times New Roman" w:eastAsia="Times New Roman" w:hAnsi="Times New Roman" w:cs="Times New Roman"/>
          <w:b/>
          <w:sz w:val="26"/>
          <w:szCs w:val="26"/>
          <w:lang w:eastAsia="ru-RU"/>
        </w:rPr>
        <w:t>пропановой</w:t>
      </w:r>
      <w:proofErr w:type="spellEnd"/>
      <w:r w:rsidR="00AF5BE7" w:rsidRPr="00C949A4">
        <w:rPr>
          <w:rFonts w:ascii="Times New Roman" w:eastAsia="Times New Roman" w:hAnsi="Times New Roman" w:cs="Times New Roman"/>
          <w:b/>
          <w:sz w:val="26"/>
          <w:szCs w:val="26"/>
          <w:lang w:eastAsia="ru-RU"/>
        </w:rPr>
        <w:t xml:space="preserve"> производства ОАО </w:t>
      </w:r>
      <w:r w:rsidR="0037439C" w:rsidRPr="00C949A4">
        <w:rPr>
          <w:rFonts w:ascii="Times New Roman" w:eastAsia="Times New Roman" w:hAnsi="Times New Roman" w:cs="Times New Roman"/>
          <w:b/>
          <w:sz w:val="26"/>
          <w:szCs w:val="26"/>
          <w:lang w:eastAsia="ru-RU"/>
        </w:rPr>
        <w:t>«Нафтан»</w:t>
      </w:r>
      <w:r w:rsidRPr="00CC11F2">
        <w:rPr>
          <w:rFonts w:ascii="Times New Roman" w:eastAsia="Times New Roman" w:hAnsi="Times New Roman" w:cs="Times New Roman"/>
          <w:color w:val="000000"/>
          <w:sz w:val="26"/>
          <w:szCs w:val="2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654"/>
        <w:gridCol w:w="1843"/>
        <w:gridCol w:w="2693"/>
      </w:tblGrid>
      <w:tr w:rsidR="007C2BAD" w:rsidRPr="00205B19" w14:paraId="402836CA" w14:textId="77777777" w:rsidTr="00A7778C">
        <w:trPr>
          <w:trHeight w:val="232"/>
        </w:trPr>
        <w:tc>
          <w:tcPr>
            <w:tcW w:w="2016" w:type="dxa"/>
            <w:tcBorders>
              <w:top w:val="single" w:sz="4" w:space="0" w:color="auto"/>
              <w:left w:val="single" w:sz="4" w:space="0" w:color="auto"/>
              <w:bottom w:val="single" w:sz="4" w:space="0" w:color="auto"/>
              <w:right w:val="single" w:sz="4" w:space="0" w:color="auto"/>
            </w:tcBorders>
            <w:hideMark/>
          </w:tcPr>
          <w:p w14:paraId="1F1A8539" w14:textId="532A395E" w:rsidR="007C2BAD" w:rsidRPr="00AF5BE7" w:rsidRDefault="007C2BAD" w:rsidP="00A7778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Нефтепродукт</w:t>
            </w:r>
          </w:p>
        </w:tc>
        <w:tc>
          <w:tcPr>
            <w:tcW w:w="3654" w:type="dxa"/>
            <w:tcBorders>
              <w:top w:val="single" w:sz="4" w:space="0" w:color="auto"/>
              <w:left w:val="single" w:sz="4" w:space="0" w:color="auto"/>
              <w:bottom w:val="single" w:sz="4" w:space="0" w:color="auto"/>
              <w:right w:val="single" w:sz="4" w:space="0" w:color="auto"/>
            </w:tcBorders>
          </w:tcPr>
          <w:p w14:paraId="58DF77BF" w14:textId="75F5C9F2" w:rsidR="007C2BAD" w:rsidRPr="00AF5BE7" w:rsidRDefault="007C2BAD" w:rsidP="00A7778C">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Количество </w:t>
            </w:r>
          </w:p>
        </w:tc>
        <w:tc>
          <w:tcPr>
            <w:tcW w:w="1843" w:type="dxa"/>
            <w:tcBorders>
              <w:top w:val="single" w:sz="4" w:space="0" w:color="auto"/>
              <w:left w:val="single" w:sz="4" w:space="0" w:color="auto"/>
              <w:bottom w:val="single" w:sz="4" w:space="0" w:color="auto"/>
              <w:right w:val="single" w:sz="4" w:space="0" w:color="auto"/>
            </w:tcBorders>
          </w:tcPr>
          <w:p w14:paraId="2F266751" w14:textId="54DF478C" w:rsidR="007C2BAD" w:rsidRPr="00AF5BE7" w:rsidRDefault="007C2BAD" w:rsidP="00A7778C">
            <w:pPr>
              <w:spacing w:after="0" w:line="240" w:lineRule="auto"/>
              <w:jc w:val="center"/>
              <w:rPr>
                <w:rFonts w:ascii="Times New Roman" w:hAnsi="Times New Roman" w:cs="Times New Roman"/>
                <w:sz w:val="20"/>
                <w:szCs w:val="20"/>
              </w:rPr>
            </w:pPr>
            <w:r w:rsidRPr="00F43FC6">
              <w:rPr>
                <w:rFonts w:ascii="Times New Roman" w:eastAsia="Times New Roman" w:hAnsi="Times New Roman" w:cs="Times New Roman"/>
                <w:sz w:val="20"/>
                <w:szCs w:val="20"/>
                <w:lang w:eastAsia="ru-RU"/>
              </w:rPr>
              <w:t>Ресурс месяца</w:t>
            </w:r>
          </w:p>
        </w:tc>
        <w:tc>
          <w:tcPr>
            <w:tcW w:w="2693" w:type="dxa"/>
            <w:tcBorders>
              <w:top w:val="single" w:sz="4" w:space="0" w:color="auto"/>
              <w:left w:val="single" w:sz="4" w:space="0" w:color="auto"/>
              <w:bottom w:val="single" w:sz="4" w:space="0" w:color="auto"/>
              <w:right w:val="single" w:sz="4" w:space="0" w:color="auto"/>
            </w:tcBorders>
            <w:hideMark/>
          </w:tcPr>
          <w:p w14:paraId="60413201" w14:textId="6F306CDF" w:rsidR="007C2BAD" w:rsidRPr="00AF5BE7" w:rsidRDefault="007C2BAD" w:rsidP="00A7778C">
            <w:pPr>
              <w:spacing w:after="0" w:line="240" w:lineRule="auto"/>
              <w:jc w:val="center"/>
              <w:rPr>
                <w:rFonts w:ascii="Times New Roman" w:hAnsi="Times New Roman" w:cs="Times New Roman"/>
                <w:sz w:val="20"/>
                <w:szCs w:val="20"/>
              </w:rPr>
            </w:pPr>
            <w:r w:rsidRPr="000F090F">
              <w:rPr>
                <w:rFonts w:ascii="Times New Roman" w:eastAsia="Times New Roman" w:hAnsi="Times New Roman" w:cs="Times New Roman"/>
                <w:sz w:val="20"/>
                <w:szCs w:val="20"/>
                <w:lang w:eastAsia="ru-RU"/>
              </w:rPr>
              <w:t>Базис</w:t>
            </w:r>
            <w:r>
              <w:rPr>
                <w:rFonts w:ascii="Times New Roman" w:eastAsia="Times New Roman" w:hAnsi="Times New Roman" w:cs="Times New Roman"/>
                <w:sz w:val="20"/>
                <w:szCs w:val="20"/>
                <w:lang w:eastAsia="ru-RU"/>
              </w:rPr>
              <w:t xml:space="preserve"> </w:t>
            </w:r>
            <w:r w:rsidRPr="000F090F">
              <w:rPr>
                <w:rFonts w:ascii="Times New Roman" w:eastAsia="Times New Roman" w:hAnsi="Times New Roman" w:cs="Times New Roman"/>
                <w:sz w:val="20"/>
                <w:szCs w:val="20"/>
                <w:lang w:eastAsia="ru-RU"/>
              </w:rPr>
              <w:t>поставки</w:t>
            </w:r>
          </w:p>
        </w:tc>
      </w:tr>
      <w:tr w:rsidR="00857727" w:rsidRPr="00D9044F" w14:paraId="6E43FFEF" w14:textId="77777777" w:rsidTr="00A7778C">
        <w:trPr>
          <w:trHeight w:val="1483"/>
        </w:trPr>
        <w:tc>
          <w:tcPr>
            <w:tcW w:w="2016" w:type="dxa"/>
            <w:tcBorders>
              <w:top w:val="single" w:sz="4" w:space="0" w:color="auto"/>
              <w:left w:val="single" w:sz="4" w:space="0" w:color="auto"/>
              <w:right w:val="single" w:sz="4" w:space="0" w:color="auto"/>
            </w:tcBorders>
            <w:hideMark/>
          </w:tcPr>
          <w:p w14:paraId="3B879155" w14:textId="30EBB668" w:rsidR="00857727" w:rsidRPr="003A6DA3" w:rsidRDefault="007C2BAD" w:rsidP="00A7778C">
            <w:pPr>
              <w:spacing w:after="0" w:line="240" w:lineRule="auto"/>
              <w:jc w:val="center"/>
              <w:rPr>
                <w:rFonts w:ascii="Times New Roman" w:hAnsi="Times New Roman" w:cs="Times New Roman"/>
                <w:sz w:val="24"/>
                <w:szCs w:val="24"/>
              </w:rPr>
            </w:pPr>
            <w:r w:rsidRPr="007C2BAD">
              <w:rPr>
                <w:rFonts w:ascii="Times New Roman" w:hAnsi="Times New Roman" w:cs="Times New Roman"/>
                <w:sz w:val="24"/>
                <w:szCs w:val="24"/>
              </w:rPr>
              <w:t xml:space="preserve">Фракция </w:t>
            </w:r>
            <w:proofErr w:type="spellStart"/>
            <w:r w:rsidRPr="007C2BAD">
              <w:rPr>
                <w:rFonts w:ascii="Times New Roman" w:hAnsi="Times New Roman" w:cs="Times New Roman"/>
                <w:sz w:val="24"/>
                <w:szCs w:val="24"/>
              </w:rPr>
              <w:t>пропановая</w:t>
            </w:r>
            <w:proofErr w:type="spellEnd"/>
          </w:p>
        </w:tc>
        <w:tc>
          <w:tcPr>
            <w:tcW w:w="3654" w:type="dxa"/>
            <w:tcBorders>
              <w:top w:val="single" w:sz="4" w:space="0" w:color="auto"/>
              <w:left w:val="single" w:sz="4" w:space="0" w:color="auto"/>
              <w:right w:val="single" w:sz="4" w:space="0" w:color="auto"/>
            </w:tcBorders>
          </w:tcPr>
          <w:p w14:paraId="5ADF50AE" w14:textId="4E170B83" w:rsidR="00857727" w:rsidRPr="003A6DA3" w:rsidRDefault="007C2BAD"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w:t>
            </w:r>
            <w:r w:rsidR="00857727" w:rsidRPr="003A6DA3">
              <w:rPr>
                <w:rFonts w:ascii="Times New Roman" w:hAnsi="Times New Roman" w:cs="Times New Roman"/>
                <w:sz w:val="24"/>
                <w:szCs w:val="24"/>
              </w:rPr>
              <w:t> 000 т</w:t>
            </w:r>
          </w:p>
          <w:p w14:paraId="6A2E4846" w14:textId="3328FDF4" w:rsidR="00071110" w:rsidRDefault="007C2BAD"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(+/- 25</w:t>
            </w:r>
            <w:r w:rsidR="00857727" w:rsidRPr="003A6DA3">
              <w:rPr>
                <w:rFonts w:ascii="Times New Roman" w:hAnsi="Times New Roman" w:cs="Times New Roman"/>
                <w:sz w:val="24"/>
                <w:szCs w:val="24"/>
              </w:rPr>
              <w:t xml:space="preserve">% опцион Продавца) </w:t>
            </w:r>
            <w:r w:rsidR="00205E74">
              <w:rPr>
                <w:rFonts w:ascii="Times New Roman" w:hAnsi="Times New Roman" w:cs="Times New Roman"/>
                <w:sz w:val="24"/>
                <w:szCs w:val="24"/>
              </w:rPr>
              <w:t>ежемесячно,</w:t>
            </w:r>
          </w:p>
          <w:p w14:paraId="44270524" w14:textId="6AFB3DE3" w:rsidR="00857727" w:rsidRPr="003A6DA3" w:rsidRDefault="00205E74"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до </w:t>
            </w:r>
            <w:r w:rsidR="007C2BAD">
              <w:rPr>
                <w:rFonts w:ascii="Times New Roman" w:hAnsi="Times New Roman" w:cs="Times New Roman"/>
                <w:sz w:val="24"/>
                <w:szCs w:val="24"/>
              </w:rPr>
              <w:t>7</w:t>
            </w:r>
            <w:r w:rsidR="00857727" w:rsidRPr="003A6DA3">
              <w:rPr>
                <w:rFonts w:ascii="Times New Roman" w:hAnsi="Times New Roman" w:cs="Times New Roman"/>
                <w:sz w:val="24"/>
                <w:szCs w:val="24"/>
              </w:rPr>
              <w:t xml:space="preserve"> 000 </w:t>
            </w:r>
            <w:proofErr w:type="gramStart"/>
            <w:r w:rsidR="00857727" w:rsidRPr="003A6DA3">
              <w:rPr>
                <w:rFonts w:ascii="Times New Roman" w:hAnsi="Times New Roman" w:cs="Times New Roman"/>
                <w:sz w:val="24"/>
                <w:szCs w:val="24"/>
              </w:rPr>
              <w:t>т</w:t>
            </w:r>
            <w:r w:rsidR="00857727" w:rsidRPr="003A6DA3">
              <w:rPr>
                <w:rFonts w:ascii="Times New Roman" w:hAnsi="Times New Roman" w:cs="Times New Roman"/>
                <w:sz w:val="24"/>
                <w:szCs w:val="24"/>
              </w:rPr>
              <w:br/>
            </w:r>
            <w:r w:rsidR="007C2BAD">
              <w:rPr>
                <w:rFonts w:ascii="Times New Roman" w:hAnsi="Times New Roman" w:cs="Times New Roman"/>
                <w:sz w:val="24"/>
                <w:szCs w:val="24"/>
              </w:rPr>
              <w:t>(</w:t>
            </w:r>
            <w:proofErr w:type="gramEnd"/>
            <w:r w:rsidR="007C2BAD">
              <w:rPr>
                <w:rFonts w:ascii="Times New Roman" w:hAnsi="Times New Roman" w:cs="Times New Roman"/>
                <w:sz w:val="24"/>
                <w:szCs w:val="24"/>
              </w:rPr>
              <w:t>+/- 25</w:t>
            </w:r>
            <w:r w:rsidR="00A4334C" w:rsidRPr="00A4334C">
              <w:rPr>
                <w:rFonts w:ascii="Times New Roman" w:hAnsi="Times New Roman" w:cs="Times New Roman"/>
                <w:sz w:val="24"/>
                <w:szCs w:val="24"/>
              </w:rPr>
              <w:t xml:space="preserve">% </w:t>
            </w:r>
            <w:r w:rsidR="00857727" w:rsidRPr="003A6DA3">
              <w:rPr>
                <w:rFonts w:ascii="Times New Roman" w:hAnsi="Times New Roman" w:cs="Times New Roman"/>
                <w:sz w:val="24"/>
                <w:szCs w:val="24"/>
              </w:rPr>
              <w:t>опцион Продавца)</w:t>
            </w:r>
          </w:p>
        </w:tc>
        <w:tc>
          <w:tcPr>
            <w:tcW w:w="1843" w:type="dxa"/>
            <w:tcBorders>
              <w:top w:val="single" w:sz="4" w:space="0" w:color="auto"/>
              <w:left w:val="single" w:sz="4" w:space="0" w:color="auto"/>
              <w:right w:val="single" w:sz="4" w:space="0" w:color="auto"/>
            </w:tcBorders>
          </w:tcPr>
          <w:p w14:paraId="3AAA5699" w14:textId="30BB3B97" w:rsidR="007C2BAD" w:rsidRDefault="007C2BAD"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 2020</w:t>
            </w:r>
          </w:p>
          <w:p w14:paraId="4088E16D" w14:textId="6437EBE2" w:rsidR="007C2BAD" w:rsidRDefault="00021721"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7FD1F6E" w14:textId="270A959C" w:rsidR="00857727" w:rsidRPr="003A6DA3" w:rsidRDefault="007C2BAD" w:rsidP="00A77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r w:rsidR="00021721">
              <w:rPr>
                <w:rFonts w:ascii="Times New Roman" w:hAnsi="Times New Roman" w:cs="Times New Roman"/>
                <w:sz w:val="24"/>
                <w:szCs w:val="24"/>
              </w:rPr>
              <w:t xml:space="preserve"> </w:t>
            </w:r>
            <w:r w:rsidR="00857727" w:rsidRPr="003A6DA3">
              <w:rPr>
                <w:rFonts w:ascii="Times New Roman" w:hAnsi="Times New Roman" w:cs="Times New Roman"/>
                <w:sz w:val="24"/>
                <w:szCs w:val="24"/>
              </w:rPr>
              <w:t>20</w:t>
            </w:r>
            <w:r>
              <w:rPr>
                <w:rFonts w:ascii="Times New Roman" w:hAnsi="Times New Roman" w:cs="Times New Roman"/>
                <w:sz w:val="24"/>
                <w:szCs w:val="24"/>
              </w:rPr>
              <w:t>21</w:t>
            </w:r>
            <w:r w:rsidR="00857727" w:rsidRPr="003A6DA3">
              <w:rPr>
                <w:rFonts w:ascii="Times New Roman" w:hAnsi="Times New Roman" w:cs="Times New Roman"/>
                <w:sz w:val="24"/>
                <w:szCs w:val="24"/>
              </w:rPr>
              <w:t xml:space="preserve"> г.</w:t>
            </w:r>
          </w:p>
          <w:p w14:paraId="34AB8146" w14:textId="77777777" w:rsidR="00857727" w:rsidRPr="003A6DA3" w:rsidRDefault="00857727" w:rsidP="00A7778C">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right w:val="single" w:sz="4" w:space="0" w:color="auto"/>
            </w:tcBorders>
            <w:hideMark/>
          </w:tcPr>
          <w:p w14:paraId="1FF3FD2A" w14:textId="2AF37BD6" w:rsidR="00205E74" w:rsidRPr="00205E74" w:rsidRDefault="007C2BAD" w:rsidP="00A7778C">
            <w:pPr>
              <w:spacing w:after="0" w:line="240" w:lineRule="auto"/>
              <w:jc w:val="center"/>
              <w:rPr>
                <w:rFonts w:ascii="Times New Roman" w:hAnsi="Times New Roman" w:cs="Times New Roman"/>
                <w:sz w:val="24"/>
                <w:szCs w:val="24"/>
              </w:rPr>
            </w:pPr>
            <w:r w:rsidRPr="007C2BAD">
              <w:rPr>
                <w:rFonts w:ascii="Times New Roman" w:hAnsi="Times New Roman" w:cs="Times New Roman"/>
                <w:b/>
                <w:sz w:val="24"/>
                <w:szCs w:val="24"/>
              </w:rPr>
              <w:t>FCA ст. Новополоцк</w:t>
            </w:r>
          </w:p>
        </w:tc>
      </w:tr>
    </w:tbl>
    <w:p w14:paraId="233DCBDF" w14:textId="0A5F0C23" w:rsidR="00071110" w:rsidRDefault="008C7DED" w:rsidP="00A7778C">
      <w:pPr>
        <w:spacing w:after="0" w:line="240" w:lineRule="auto"/>
        <w:ind w:firstLine="567"/>
        <w:jc w:val="both"/>
        <w:rPr>
          <w:rFonts w:ascii="Times New Roman" w:eastAsia="Times New Roman" w:hAnsi="Times New Roman" w:cs="Times New Roman"/>
          <w:sz w:val="26"/>
          <w:szCs w:val="26"/>
          <w:lang w:eastAsia="ru-RU"/>
        </w:rPr>
      </w:pPr>
      <w:r w:rsidRPr="008C7DED">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w:t>
      </w:r>
    </w:p>
    <w:p w14:paraId="26D7E1AD" w14:textId="58369724" w:rsidR="001305A8" w:rsidRPr="00071110" w:rsidRDefault="00B20FCF" w:rsidP="00A7778C">
      <w:pPr>
        <w:spacing w:after="0" w:line="240" w:lineRule="auto"/>
        <w:ind w:firstLine="567"/>
        <w:jc w:val="both"/>
        <w:rPr>
          <w:rFonts w:ascii="Times New Roman" w:hAnsi="Times New Roman" w:cs="Times New Roman"/>
          <w:sz w:val="26"/>
          <w:szCs w:val="26"/>
        </w:rPr>
      </w:pPr>
      <w:r w:rsidRPr="00071110">
        <w:rPr>
          <w:rFonts w:ascii="Times New Roman" w:hAnsi="Times New Roman" w:cs="Times New Roman"/>
          <w:sz w:val="26"/>
          <w:szCs w:val="26"/>
        </w:rPr>
        <w:t>В случае снижения выработки</w:t>
      </w:r>
      <w:r w:rsidR="001305A8" w:rsidRPr="00071110">
        <w:rPr>
          <w:rFonts w:ascii="Times New Roman" w:hAnsi="Times New Roman" w:cs="Times New Roman"/>
          <w:sz w:val="26"/>
          <w:szCs w:val="26"/>
        </w:rPr>
        <w:t xml:space="preserve"> либо временного прекращения произв</w:t>
      </w:r>
      <w:r w:rsidR="0037439C" w:rsidRPr="00071110">
        <w:rPr>
          <w:rFonts w:ascii="Times New Roman" w:hAnsi="Times New Roman" w:cs="Times New Roman"/>
          <w:sz w:val="26"/>
          <w:szCs w:val="26"/>
        </w:rPr>
        <w:t>одства Товара ОАО «Нафтан</w:t>
      </w:r>
      <w:r w:rsidR="001305A8" w:rsidRPr="00071110">
        <w:rPr>
          <w:rFonts w:ascii="Times New Roman" w:hAnsi="Times New Roman" w:cs="Times New Roman"/>
          <w:sz w:val="26"/>
          <w:szCs w:val="26"/>
        </w:rPr>
        <w:t xml:space="preserve">», </w:t>
      </w:r>
      <w:r w:rsidR="001305A8" w:rsidRPr="00071110">
        <w:rPr>
          <w:rFonts w:ascii="Times New Roman" w:hAnsi="Times New Roman" w:cs="Times New Roman"/>
          <w:b/>
          <w:sz w:val="26"/>
          <w:szCs w:val="26"/>
        </w:rPr>
        <w:t>Покупатель принимает фактически п</w:t>
      </w:r>
      <w:bookmarkStart w:id="0" w:name="_GoBack"/>
      <w:bookmarkEnd w:id="0"/>
      <w:r w:rsidR="001305A8" w:rsidRPr="00071110">
        <w:rPr>
          <w:rFonts w:ascii="Times New Roman" w:hAnsi="Times New Roman" w:cs="Times New Roman"/>
          <w:b/>
          <w:sz w:val="26"/>
          <w:szCs w:val="26"/>
        </w:rPr>
        <w:t>оставленное количество Товара, не предъявляя при этом Продавцу требования о поставке полного объема согласованной партии Товара.</w:t>
      </w:r>
    </w:p>
    <w:p w14:paraId="56964C01" w14:textId="0969A119" w:rsidR="000A2414" w:rsidRPr="00CC11F2" w:rsidRDefault="0079296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7C2BAD">
        <w:rPr>
          <w:rFonts w:ascii="Times New Roman" w:eastAsia="Times New Roman" w:hAnsi="Times New Roman" w:cs="Times New Roman"/>
          <w:sz w:val="26"/>
          <w:szCs w:val="26"/>
          <w:lang w:eastAsia="ru-RU"/>
        </w:rPr>
        <w:t xml:space="preserve"> поставки может</w:t>
      </w:r>
      <w:r w:rsidR="000A2414" w:rsidRPr="00CC11F2">
        <w:rPr>
          <w:rFonts w:ascii="Times New Roman" w:eastAsia="Times New Roman" w:hAnsi="Times New Roman" w:cs="Times New Roman"/>
          <w:sz w:val="26"/>
          <w:szCs w:val="26"/>
          <w:lang w:eastAsia="ru-RU"/>
        </w:rPr>
        <w:t xml:space="preserve"> быть изменен</w:t>
      </w:r>
      <w:r w:rsidR="001B5DE6" w:rsidRPr="00CC11F2">
        <w:rPr>
          <w:rFonts w:ascii="Times New Roman" w:eastAsia="Times New Roman" w:hAnsi="Times New Roman" w:cs="Times New Roman"/>
          <w:sz w:val="26"/>
          <w:szCs w:val="26"/>
          <w:lang w:eastAsia="ru-RU"/>
        </w:rPr>
        <w:t>/уточнен</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14:paraId="64E4CDC7" w14:textId="77777777" w:rsidR="001305A8" w:rsidRPr="00CC11F2" w:rsidRDefault="001305A8" w:rsidP="00A7778C">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1DF6F037" w:rsidR="001305A8" w:rsidRPr="00CC11F2" w:rsidRDefault="001305A8" w:rsidP="00A7778C">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7C2BAD">
        <w:rPr>
          <w:rFonts w:ascii="Times New Roman" w:eastAsia="Times New Roman" w:hAnsi="Times New Roman" w:cs="Times New Roman"/>
          <w:b/>
          <w:sz w:val="26"/>
          <w:szCs w:val="26"/>
          <w:lang w:eastAsia="ru-RU"/>
        </w:rPr>
        <w:t>ий: 14.00 (время в г. Минске) 25</w:t>
      </w:r>
      <w:r w:rsidRPr="00CC11F2">
        <w:rPr>
          <w:rFonts w:ascii="Times New Roman" w:eastAsia="Times New Roman" w:hAnsi="Times New Roman" w:cs="Times New Roman"/>
          <w:b/>
          <w:sz w:val="26"/>
          <w:szCs w:val="26"/>
          <w:lang w:eastAsia="ru-RU"/>
        </w:rPr>
        <w:t xml:space="preserve"> </w:t>
      </w:r>
      <w:r w:rsidR="007C2BAD">
        <w:rPr>
          <w:rFonts w:ascii="Times New Roman" w:eastAsia="Times New Roman" w:hAnsi="Times New Roman" w:cs="Times New Roman"/>
          <w:b/>
          <w:sz w:val="26"/>
          <w:szCs w:val="26"/>
          <w:lang w:eastAsia="ru-RU"/>
        </w:rPr>
        <w:t>августа</w:t>
      </w:r>
      <w:r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Pr="00CC11F2">
        <w:rPr>
          <w:rFonts w:ascii="Times New Roman" w:eastAsia="Times New Roman" w:hAnsi="Times New Roman" w:cs="Times New Roman"/>
          <w:b/>
          <w:sz w:val="26"/>
          <w:szCs w:val="26"/>
          <w:lang w:eastAsia="ru-RU"/>
        </w:rPr>
        <w:t xml:space="preserve"> г.</w:t>
      </w:r>
    </w:p>
    <w:p w14:paraId="6F3E1C2A" w14:textId="73237F75" w:rsidR="008B1221" w:rsidRPr="00CC11F2" w:rsidRDefault="008B1221" w:rsidP="00A7778C">
      <w:pPr>
        <w:spacing w:after="0" w:line="240" w:lineRule="auto"/>
        <w:ind w:right="-1"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с внесением задатка.</w:t>
      </w:r>
    </w:p>
    <w:p w14:paraId="5BD73BBE" w14:textId="77777777" w:rsidR="00C96B4D" w:rsidRPr="00CC11F2" w:rsidRDefault="00C3237D"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CC11F2" w:rsidRDefault="00C96B4D" w:rsidP="00A7778C">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99132C" w:rsidRPr="00CC11F2">
        <w:rPr>
          <w:rFonts w:ascii="Times New Roman" w:hAnsi="Times New Roman" w:cs="Times New Roman"/>
          <w:sz w:val="26"/>
          <w:szCs w:val="26"/>
        </w:rPr>
        <w:t xml:space="preserve">ЗАО «Белорусская нефтяная </w:t>
      </w:r>
      <w:r w:rsidR="00020C49" w:rsidRPr="00CC11F2">
        <w:rPr>
          <w:rFonts w:ascii="Times New Roman" w:hAnsi="Times New Roman" w:cs="Times New Roman"/>
          <w:sz w:val="26"/>
          <w:szCs w:val="26"/>
        </w:rPr>
        <w:t>компания», Республика Беларусь.</w:t>
      </w:r>
    </w:p>
    <w:p w14:paraId="2378D4E1" w14:textId="77777777" w:rsidR="006D76BF" w:rsidRPr="00CC11F2" w:rsidRDefault="006D76BF" w:rsidP="00A7778C">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14:paraId="6D8B8218" w14:textId="5459D953" w:rsidR="00C96B4D"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«Нафтан</w:t>
      </w:r>
      <w:r w:rsidR="009237D3" w:rsidRPr="00CC11F2">
        <w:rPr>
          <w:rFonts w:ascii="Times New Roman" w:eastAsia="Times New Roman" w:hAnsi="Times New Roman" w:cs="Times New Roman"/>
          <w:sz w:val="26"/>
          <w:szCs w:val="26"/>
          <w:lang w:eastAsia="ru-RU"/>
        </w:rPr>
        <w:t>».</w:t>
      </w:r>
    </w:p>
    <w:p w14:paraId="28F12F33" w14:textId="25C6B8D7" w:rsidR="00A7778C" w:rsidRPr="00CC11F2" w:rsidRDefault="00A7778C" w:rsidP="00A7778C">
      <w:pPr>
        <w:spacing w:after="0" w:line="240" w:lineRule="auto"/>
        <w:ind w:firstLine="567"/>
        <w:jc w:val="both"/>
        <w:rPr>
          <w:rFonts w:ascii="Times New Roman" w:eastAsia="Times New Roman" w:hAnsi="Times New Roman" w:cs="Times New Roman"/>
          <w:sz w:val="26"/>
          <w:szCs w:val="26"/>
          <w:lang w:eastAsia="ru-RU"/>
        </w:rPr>
      </w:pPr>
      <w:r w:rsidRPr="00A7778C">
        <w:rPr>
          <w:rFonts w:ascii="Times New Roman" w:eastAsia="Times New Roman" w:hAnsi="Times New Roman" w:cs="Times New Roman"/>
          <w:b/>
          <w:sz w:val="26"/>
          <w:szCs w:val="26"/>
          <w:lang w:eastAsia="ru-RU"/>
        </w:rPr>
        <w:t>Экспеди</w:t>
      </w:r>
      <w:r>
        <w:rPr>
          <w:rFonts w:ascii="Times New Roman" w:eastAsia="Times New Roman" w:hAnsi="Times New Roman" w:cs="Times New Roman"/>
          <w:b/>
          <w:sz w:val="26"/>
          <w:szCs w:val="26"/>
          <w:lang w:eastAsia="ru-RU"/>
        </w:rPr>
        <w:t>тор</w:t>
      </w:r>
      <w:r>
        <w:rPr>
          <w:rFonts w:ascii="Times New Roman" w:eastAsia="Times New Roman" w:hAnsi="Times New Roman" w:cs="Times New Roman"/>
          <w:sz w:val="26"/>
          <w:szCs w:val="26"/>
          <w:lang w:eastAsia="ru-RU"/>
        </w:rPr>
        <w:t>:</w:t>
      </w:r>
      <w:r w:rsidRPr="00A7778C">
        <w:rPr>
          <w:rFonts w:ascii="Times New Roman" w:eastAsia="Times New Roman" w:hAnsi="Times New Roman" w:cs="Times New Roman"/>
          <w:sz w:val="26"/>
          <w:szCs w:val="26"/>
          <w:lang w:eastAsia="ru-RU"/>
        </w:rPr>
        <w:t xml:space="preserve"> РУП «СГ-Транс»</w:t>
      </w:r>
      <w:r>
        <w:rPr>
          <w:rFonts w:ascii="Times New Roman" w:eastAsia="Times New Roman" w:hAnsi="Times New Roman" w:cs="Times New Roman"/>
          <w:sz w:val="26"/>
          <w:szCs w:val="26"/>
          <w:lang w:eastAsia="ru-RU"/>
        </w:rPr>
        <w:t>.</w:t>
      </w:r>
    </w:p>
    <w:p w14:paraId="7EC2E384" w14:textId="51276991" w:rsidR="005F2C2C" w:rsidRPr="00C949A4"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7C2BAD" w:rsidRPr="007C2BAD">
        <w:rPr>
          <w:rFonts w:ascii="Times New Roman" w:eastAsia="Times New Roman" w:hAnsi="Times New Roman" w:cs="Times New Roman"/>
          <w:sz w:val="26"/>
          <w:szCs w:val="26"/>
          <w:lang w:eastAsia="ru-RU"/>
        </w:rPr>
        <w:t>согласно ТУ BY 300042199/104-2019</w:t>
      </w:r>
      <w:r w:rsidR="009545F5">
        <w:rPr>
          <w:rFonts w:ascii="Times New Roman" w:eastAsia="Times New Roman" w:hAnsi="Times New Roman" w:cs="Times New Roman"/>
          <w:sz w:val="26"/>
          <w:szCs w:val="26"/>
          <w:lang w:eastAsia="ru-RU"/>
        </w:rPr>
        <w:t>.</w:t>
      </w:r>
    </w:p>
    <w:p w14:paraId="2AA05192" w14:textId="7BA5C4F0" w:rsidR="0011188A" w:rsidRPr="00CC11F2" w:rsidRDefault="0011188A" w:rsidP="00A7778C">
      <w:pPr>
        <w:spacing w:after="0" w:line="240" w:lineRule="auto"/>
        <w:ind w:firstLine="567"/>
        <w:jc w:val="both"/>
        <w:rPr>
          <w:rFonts w:ascii="Times New Roman" w:eastAsia="Times New Roman" w:hAnsi="Times New Roman" w:cs="Times New Roman"/>
          <w:b/>
          <w:sz w:val="26"/>
          <w:szCs w:val="26"/>
          <w:lang w:eastAsia="ru-RU"/>
        </w:rPr>
      </w:pPr>
      <w:r w:rsidRPr="00C949A4">
        <w:rPr>
          <w:rFonts w:ascii="Times New Roman" w:eastAsia="Times New Roman" w:hAnsi="Times New Roman" w:cs="Times New Roman"/>
          <w:b/>
          <w:sz w:val="26"/>
          <w:szCs w:val="26"/>
          <w:lang w:eastAsia="ru-RU"/>
        </w:rPr>
        <w:t>Поставка Товара:</w:t>
      </w:r>
    </w:p>
    <w:p w14:paraId="533BBF7E" w14:textId="77777777" w:rsidR="0011188A" w:rsidRDefault="0011188A" w:rsidP="00A7778C">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11188A" w:rsidRPr="00CC11F2" w14:paraId="6FC54F5B" w14:textId="77777777" w:rsidTr="00A7778C">
        <w:tc>
          <w:tcPr>
            <w:tcW w:w="4678" w:type="dxa"/>
          </w:tcPr>
          <w:p w14:paraId="362E35C4" w14:textId="77777777" w:rsidR="0011188A" w:rsidRPr="00CC11F2" w:rsidRDefault="0011188A" w:rsidP="00A7778C">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Номер месячной партии Товара</w:t>
            </w:r>
          </w:p>
        </w:tc>
        <w:tc>
          <w:tcPr>
            <w:tcW w:w="5528" w:type="dxa"/>
          </w:tcPr>
          <w:p w14:paraId="25D176BF" w14:textId="77777777" w:rsidR="0011188A" w:rsidRPr="00CC11F2" w:rsidRDefault="0011188A" w:rsidP="00A7778C">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Период поставки</w:t>
            </w:r>
          </w:p>
        </w:tc>
      </w:tr>
      <w:tr w:rsidR="007C2BAD" w:rsidRPr="00CC11F2" w14:paraId="04840458" w14:textId="77777777" w:rsidTr="00A7778C">
        <w:tc>
          <w:tcPr>
            <w:tcW w:w="4678" w:type="dxa"/>
          </w:tcPr>
          <w:p w14:paraId="7119CF10" w14:textId="52E23237"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528" w:type="dxa"/>
          </w:tcPr>
          <w:p w14:paraId="0629969F" w14:textId="65586DB8"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сентябрь – октябрь 2020 г.</w:t>
            </w:r>
          </w:p>
        </w:tc>
      </w:tr>
      <w:tr w:rsidR="007C2BAD" w:rsidRPr="00CC11F2" w14:paraId="1A4BC55A" w14:textId="77777777" w:rsidTr="00A7778C">
        <w:tc>
          <w:tcPr>
            <w:tcW w:w="4678" w:type="dxa"/>
          </w:tcPr>
          <w:p w14:paraId="4EC0AC95" w14:textId="77777777"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528" w:type="dxa"/>
          </w:tcPr>
          <w:p w14:paraId="50A9B9DA" w14:textId="7E692941"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октябрь – ноябрь 2020 г.</w:t>
            </w:r>
          </w:p>
        </w:tc>
      </w:tr>
      <w:tr w:rsidR="007C2BAD" w:rsidRPr="00CC11F2" w14:paraId="366D3465" w14:textId="77777777" w:rsidTr="00A7778C">
        <w:tc>
          <w:tcPr>
            <w:tcW w:w="4678" w:type="dxa"/>
          </w:tcPr>
          <w:p w14:paraId="67DEC969" w14:textId="77777777"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528" w:type="dxa"/>
          </w:tcPr>
          <w:p w14:paraId="68E1B86E" w14:textId="2B202A12"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ноябрь – декабрь 2020</w:t>
            </w:r>
          </w:p>
        </w:tc>
      </w:tr>
      <w:tr w:rsidR="007C2BAD" w:rsidRPr="00CC11F2" w14:paraId="3049DA73" w14:textId="77777777" w:rsidTr="00A7778C">
        <w:tc>
          <w:tcPr>
            <w:tcW w:w="4678" w:type="dxa"/>
          </w:tcPr>
          <w:p w14:paraId="167FD7C4" w14:textId="77777777"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5528" w:type="dxa"/>
          </w:tcPr>
          <w:p w14:paraId="41854236" w14:textId="03009E20"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sidRPr="007C2BAD">
              <w:rPr>
                <w:rFonts w:ascii="Times New Roman" w:eastAsia="Times New Roman" w:hAnsi="Times New Roman" w:cs="Times New Roman"/>
                <w:color w:val="000000"/>
                <w:sz w:val="26"/>
                <w:szCs w:val="26"/>
                <w:lang w:eastAsia="ru-RU"/>
              </w:rPr>
              <w:t>декабрь 2020 г. – январь 2021 г.</w:t>
            </w:r>
          </w:p>
        </w:tc>
      </w:tr>
      <w:tr w:rsidR="007C2BAD" w:rsidRPr="00CC11F2" w14:paraId="168C3B5C" w14:textId="77777777" w:rsidTr="00A7778C">
        <w:tc>
          <w:tcPr>
            <w:tcW w:w="4678" w:type="dxa"/>
          </w:tcPr>
          <w:p w14:paraId="57A74862" w14:textId="6DA1BBEC"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5528" w:type="dxa"/>
          </w:tcPr>
          <w:p w14:paraId="4790BC15" w14:textId="2360A3A4"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январь – февраль</w:t>
            </w:r>
            <w:r w:rsidRPr="00CC11F2">
              <w:rPr>
                <w:rFonts w:ascii="Times New Roman" w:eastAsia="Times New Roman" w:hAnsi="Times New Roman" w:cs="Times New Roman"/>
                <w:color w:val="000000"/>
                <w:sz w:val="26"/>
                <w:szCs w:val="26"/>
                <w:lang w:eastAsia="ru-RU"/>
              </w:rPr>
              <w:t xml:space="preserve"> 202</w:t>
            </w:r>
            <w:r>
              <w:rPr>
                <w:rFonts w:ascii="Times New Roman" w:eastAsia="Times New Roman" w:hAnsi="Times New Roman" w:cs="Times New Roman"/>
                <w:color w:val="000000"/>
                <w:sz w:val="26"/>
                <w:szCs w:val="26"/>
                <w:lang w:eastAsia="ru-RU"/>
              </w:rPr>
              <w:t>1</w:t>
            </w:r>
            <w:r w:rsidRPr="00CC11F2">
              <w:rPr>
                <w:rFonts w:ascii="Times New Roman" w:eastAsia="Times New Roman" w:hAnsi="Times New Roman" w:cs="Times New Roman"/>
                <w:color w:val="000000"/>
                <w:sz w:val="26"/>
                <w:szCs w:val="26"/>
                <w:lang w:eastAsia="ru-RU"/>
              </w:rPr>
              <w:t xml:space="preserve"> г.</w:t>
            </w:r>
          </w:p>
        </w:tc>
      </w:tr>
      <w:tr w:rsidR="007C2BAD" w:rsidRPr="00CC11F2" w14:paraId="70B11959" w14:textId="77777777" w:rsidTr="00A7778C">
        <w:tc>
          <w:tcPr>
            <w:tcW w:w="4678" w:type="dxa"/>
          </w:tcPr>
          <w:p w14:paraId="1CCE0813" w14:textId="2905EBA9"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5528" w:type="dxa"/>
          </w:tcPr>
          <w:p w14:paraId="2718779A" w14:textId="7E08736D"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февраль – март 2021 г.</w:t>
            </w:r>
          </w:p>
        </w:tc>
      </w:tr>
      <w:tr w:rsidR="007C2BAD" w:rsidRPr="00CC11F2" w14:paraId="53C285C1" w14:textId="77777777" w:rsidTr="00A7778C">
        <w:tc>
          <w:tcPr>
            <w:tcW w:w="4678" w:type="dxa"/>
          </w:tcPr>
          <w:p w14:paraId="55265355" w14:textId="0A623B82"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5528" w:type="dxa"/>
          </w:tcPr>
          <w:p w14:paraId="3A57C237" w14:textId="0B097335" w:rsidR="007C2BAD" w:rsidRPr="00CC11F2" w:rsidRDefault="007C2BAD" w:rsidP="00A7778C">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март – апрель 2021 г.</w:t>
            </w:r>
          </w:p>
        </w:tc>
      </w:tr>
    </w:tbl>
    <w:p w14:paraId="127B3831" w14:textId="77777777" w:rsidR="00A4334C" w:rsidRPr="00A4334C" w:rsidRDefault="00A4334C" w:rsidP="00A7778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hAnsi="Times New Roman" w:cs="Times New Roman"/>
          <w:sz w:val="26"/>
          <w:szCs w:val="26"/>
        </w:rPr>
        <w:t>С</w:t>
      </w:r>
      <w:r w:rsidRPr="00A4334C">
        <w:rPr>
          <w:rFonts w:ascii="Times New Roman" w:eastAsia="Times New Roman" w:hAnsi="Times New Roman" w:cs="Times New Roman"/>
          <w:sz w:val="26"/>
          <w:szCs w:val="26"/>
          <w:lang w:eastAsia="ru-RU"/>
        </w:rPr>
        <w:t xml:space="preserve">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w:t>
      </w:r>
      <w:r w:rsidRPr="00A4334C">
        <w:rPr>
          <w:rFonts w:ascii="Times New Roman" w:eastAsia="Times New Roman" w:hAnsi="Times New Roman" w:cs="Times New Roman"/>
          <w:sz w:val="26"/>
          <w:szCs w:val="26"/>
          <w:lang w:eastAsia="ru-RU"/>
        </w:rPr>
        <w:lastRenderedPageBreak/>
        <w:t>поставке объема Товара в случае получения уведомления по 5-ое число (включительно) месяца формирования окончательной цены.</w:t>
      </w:r>
    </w:p>
    <w:p w14:paraId="1C277569" w14:textId="77777777" w:rsidR="00A4334C" w:rsidRPr="00A4334C" w:rsidRDefault="00A4334C" w:rsidP="00A7778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215AA7A1" w14:textId="77777777" w:rsidR="000A2414" w:rsidRPr="00CC11F2" w:rsidRDefault="000A2414" w:rsidP="00A7778C">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CC11F2" w:rsidRDefault="000A2414" w:rsidP="00A7778C">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14:paraId="5D5CED15" w14:textId="77777777" w:rsidR="0099132C" w:rsidRPr="00CC11F2" w:rsidRDefault="0099132C" w:rsidP="00A7778C">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14:paraId="51002488" w14:textId="5B068D77" w:rsidR="0099132C" w:rsidRPr="00CC11F2" w:rsidRDefault="0099132C" w:rsidP="00A7778C">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0F4451F8" w:rsidR="0099132C" w:rsidRPr="00CC11F2" w:rsidRDefault="0099132C" w:rsidP="00A7778C">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r w:rsidR="007C2BAD">
        <w:rPr>
          <w:rFonts w:ascii="Times New Roman" w:eastAsia="Times New Roman" w:hAnsi="Times New Roman" w:cs="Times New Roman"/>
          <w:sz w:val="26"/>
          <w:szCs w:val="26"/>
          <w:lang w:eastAsia="ru-RU"/>
        </w:rPr>
        <w:t xml:space="preserve">, </w:t>
      </w:r>
      <w:r w:rsidR="007C2BAD" w:rsidRPr="007C2BAD">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7C2BAD">
        <w:rPr>
          <w:rFonts w:ascii="Times New Roman" w:eastAsia="Times New Roman" w:hAnsi="Times New Roman" w:cs="Times New Roman"/>
          <w:sz w:val="26"/>
          <w:szCs w:val="26"/>
          <w:lang w:eastAsia="ru-RU"/>
        </w:rPr>
        <w:t>ованию с финансовым отделом ЗАО </w:t>
      </w:r>
      <w:r w:rsidR="007C2BAD" w:rsidRPr="007C2BAD">
        <w:rPr>
          <w:rFonts w:ascii="Times New Roman" w:eastAsia="Times New Roman" w:hAnsi="Times New Roman" w:cs="Times New Roman"/>
          <w:sz w:val="26"/>
          <w:szCs w:val="26"/>
          <w:lang w:eastAsia="ru-RU"/>
        </w:rPr>
        <w:t>«БНК»).</w:t>
      </w:r>
    </w:p>
    <w:p w14:paraId="5C31E697" w14:textId="45977F9B" w:rsidR="0099132C" w:rsidRPr="00CC11F2" w:rsidRDefault="0099132C"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Ценообразование: </w:t>
      </w:r>
      <w:r w:rsidRPr="00CC11F2">
        <w:rPr>
          <w:rFonts w:ascii="Times New Roman" w:eastAsia="Times New Roman" w:hAnsi="Times New Roman" w:cs="Times New Roman"/>
          <w:sz w:val="26"/>
          <w:szCs w:val="26"/>
          <w:lang w:eastAsia="ru-RU"/>
        </w:rPr>
        <w:t xml:space="preserve">на условиях </w:t>
      </w:r>
      <w:r w:rsidRPr="00CC11F2">
        <w:rPr>
          <w:rFonts w:ascii="Times New Roman" w:eastAsia="Times New Roman" w:hAnsi="Times New Roman" w:cs="Times New Roman"/>
          <w:b/>
          <w:sz w:val="26"/>
          <w:szCs w:val="26"/>
          <w:lang w:val="en-US" w:eastAsia="ru-RU"/>
        </w:rPr>
        <w:t>FCA</w:t>
      </w:r>
      <w:r w:rsidR="00803CB0" w:rsidRPr="00CC11F2">
        <w:rPr>
          <w:rFonts w:ascii="Times New Roman" w:eastAsia="Times New Roman" w:hAnsi="Times New Roman" w:cs="Times New Roman"/>
          <w:b/>
          <w:sz w:val="26"/>
          <w:szCs w:val="26"/>
          <w:lang w:eastAsia="ru-RU"/>
        </w:rPr>
        <w:t xml:space="preserve"> ст. Новополоцк</w:t>
      </w:r>
      <w:r w:rsidR="00AF3389" w:rsidRPr="00CC11F2">
        <w:rPr>
          <w:rFonts w:ascii="Times New Roman" w:eastAsia="Times New Roman" w:hAnsi="Times New Roman" w:cs="Times New Roman"/>
          <w:b/>
          <w:sz w:val="26"/>
          <w:szCs w:val="26"/>
          <w:lang w:eastAsia="ru-RU"/>
        </w:rPr>
        <w:t>.</w:t>
      </w:r>
    </w:p>
    <w:p w14:paraId="0886713E" w14:textId="77777777" w:rsidR="007C2BAD" w:rsidRPr="00D0139C" w:rsidRDefault="007C2BAD" w:rsidP="00A7778C">
      <w:pPr>
        <w:spacing w:after="0" w:line="240" w:lineRule="auto"/>
        <w:ind w:firstLine="567"/>
        <w:jc w:val="both"/>
        <w:rPr>
          <w:rFonts w:ascii="Times New Roman" w:hAnsi="Times New Roman" w:cs="Times New Roman"/>
          <w:b/>
          <w:sz w:val="26"/>
          <w:szCs w:val="26"/>
        </w:rPr>
      </w:pPr>
      <w:r w:rsidRPr="00D0139C">
        <w:rPr>
          <w:rFonts w:ascii="Times New Roman" w:hAnsi="Times New Roman" w:cs="Times New Roman"/>
          <w:b/>
          <w:sz w:val="26"/>
          <w:szCs w:val="26"/>
        </w:rPr>
        <w:t>Формула определения предварительной цены (</w:t>
      </w:r>
      <w:proofErr w:type="spellStart"/>
      <w:r w:rsidRPr="00D0139C">
        <w:rPr>
          <w:rFonts w:ascii="Times New Roman" w:hAnsi="Times New Roman" w:cs="Times New Roman"/>
          <w:b/>
          <w:sz w:val="26"/>
          <w:szCs w:val="26"/>
        </w:rPr>
        <w:t>Pr</w:t>
      </w:r>
      <w:proofErr w:type="spellEnd"/>
      <w:r w:rsidRPr="00D0139C">
        <w:rPr>
          <w:rFonts w:ascii="Times New Roman" w:hAnsi="Times New Roman" w:cs="Times New Roman"/>
          <w:b/>
          <w:sz w:val="26"/>
          <w:szCs w:val="26"/>
          <w:vertAlign w:val="subscript"/>
        </w:rPr>
        <w:t>(P)</w:t>
      </w:r>
      <w:r w:rsidRPr="00D0139C">
        <w:rPr>
          <w:rFonts w:ascii="Times New Roman" w:hAnsi="Times New Roman" w:cs="Times New Roman"/>
          <w:b/>
          <w:sz w:val="26"/>
          <w:szCs w:val="26"/>
        </w:rPr>
        <w:t>) Товара:</w:t>
      </w:r>
    </w:p>
    <w:p w14:paraId="28B30F32" w14:textId="77777777" w:rsidR="007C2BAD" w:rsidRPr="00D0139C" w:rsidRDefault="007C2BAD" w:rsidP="00A7778C">
      <w:pPr>
        <w:spacing w:after="0" w:line="240" w:lineRule="auto"/>
        <w:ind w:firstLine="567"/>
        <w:jc w:val="both"/>
        <w:rPr>
          <w:rFonts w:ascii="Times New Roman" w:hAnsi="Times New Roman" w:cs="Times New Roman"/>
          <w:b/>
          <w:sz w:val="26"/>
          <w:szCs w:val="26"/>
          <w:lang w:val="en-US"/>
        </w:rPr>
      </w:pPr>
      <w:proofErr w:type="spellStart"/>
      <w:proofErr w:type="gramStart"/>
      <w:r w:rsidRPr="00D0139C">
        <w:rPr>
          <w:rFonts w:ascii="Times New Roman" w:hAnsi="Times New Roman" w:cs="Times New Roman"/>
          <w:b/>
          <w:sz w:val="26"/>
          <w:szCs w:val="26"/>
          <w:lang w:val="en-US"/>
        </w:rPr>
        <w:t>Pr</w:t>
      </w:r>
      <w:proofErr w:type="spellEnd"/>
      <w:r w:rsidRPr="00D0139C">
        <w:rPr>
          <w:rFonts w:ascii="Times New Roman" w:hAnsi="Times New Roman" w:cs="Times New Roman"/>
          <w:b/>
          <w:sz w:val="26"/>
          <w:szCs w:val="26"/>
          <w:vertAlign w:val="subscript"/>
          <w:lang w:val="en-US"/>
        </w:rPr>
        <w:t>(</w:t>
      </w:r>
      <w:proofErr w:type="gramEnd"/>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 ((Pl</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xml:space="preserve"> +D)*1,1 – k</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K</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xml:space="preserve"> </w:t>
      </w:r>
      <w:r w:rsidRPr="00D0139C">
        <w:rPr>
          <w:rFonts w:ascii="Times New Roman" w:hAnsi="Times New Roman" w:cs="Times New Roman"/>
          <w:b/>
          <w:sz w:val="26"/>
          <w:szCs w:val="26"/>
          <w:vertAlign w:val="subscript"/>
          <w:lang w:val="en-US"/>
        </w:rPr>
        <w:t>EUR/USD</w:t>
      </w:r>
    </w:p>
    <w:p w14:paraId="785AC96D"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Pl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по котировочным дням </w:t>
      </w:r>
      <w:r w:rsidRPr="00D0139C">
        <w:rPr>
          <w:rFonts w:ascii="Times New Roman" w:hAnsi="Times New Roman" w:cs="Times New Roman"/>
          <w:b/>
          <w:bCs/>
          <w:i/>
          <w:iCs/>
          <w:sz w:val="26"/>
          <w:szCs w:val="26"/>
        </w:rPr>
        <w:t>с 1 по 18 (включительно) месяца</w:t>
      </w:r>
      <w:r w:rsidRPr="00D0139C">
        <w:rPr>
          <w:rFonts w:ascii="Times New Roman" w:hAnsi="Times New Roman" w:cs="Times New Roman"/>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Pr="00D0139C">
        <w:rPr>
          <w:rFonts w:ascii="Times New Roman" w:hAnsi="Times New Roman" w:cs="Times New Roman"/>
          <w:sz w:val="26"/>
          <w:szCs w:val="26"/>
          <w:lang w:val="be-BY"/>
        </w:rPr>
        <w:t>Argus</w:t>
      </w:r>
      <w:r w:rsidRPr="00D0139C">
        <w:rPr>
          <w:rFonts w:ascii="Times New Roman" w:hAnsi="Times New Roman" w:cs="Times New Roman"/>
          <w:sz w:val="26"/>
          <w:szCs w:val="26"/>
        </w:rPr>
        <w:t>» в публикации «</w:t>
      </w:r>
      <w:r w:rsidRPr="00D0139C">
        <w:rPr>
          <w:rFonts w:ascii="Times New Roman" w:hAnsi="Times New Roman" w:cs="Times New Roman"/>
          <w:sz w:val="26"/>
          <w:szCs w:val="26"/>
          <w:lang w:val="be-BY"/>
        </w:rPr>
        <w:t xml:space="preserve">Argus </w:t>
      </w:r>
      <w:r w:rsidRPr="00D0139C">
        <w:rPr>
          <w:rFonts w:ascii="Times New Roman" w:hAnsi="Times New Roman" w:cs="Times New Roman"/>
          <w:sz w:val="26"/>
          <w:szCs w:val="26"/>
          <w:lang w:val="en-US"/>
        </w:rPr>
        <w:t>International</w:t>
      </w:r>
      <w:r w:rsidRPr="00D0139C">
        <w:rPr>
          <w:rFonts w:ascii="Times New Roman" w:hAnsi="Times New Roman" w:cs="Times New Roman"/>
          <w:sz w:val="26"/>
          <w:szCs w:val="26"/>
        </w:rPr>
        <w:t xml:space="preserve"> </w:t>
      </w:r>
      <w:r w:rsidRPr="00D0139C">
        <w:rPr>
          <w:rFonts w:ascii="Times New Roman" w:hAnsi="Times New Roman" w:cs="Times New Roman"/>
          <w:sz w:val="26"/>
          <w:szCs w:val="26"/>
          <w:lang w:val="en-US"/>
        </w:rPr>
        <w:t>LPG</w:t>
      </w:r>
      <w:r w:rsidRPr="00D0139C">
        <w:rPr>
          <w:rFonts w:ascii="Times New Roman" w:hAnsi="Times New Roman" w:cs="Times New Roman"/>
          <w:sz w:val="26"/>
          <w:szCs w:val="26"/>
        </w:rPr>
        <w:t>»;</w:t>
      </w:r>
    </w:p>
    <w:p w14:paraId="4DEE59C0"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w:t>
      </w:r>
      <w:proofErr w:type="gramStart"/>
      <w:r w:rsidRPr="00D0139C">
        <w:rPr>
          <w:rFonts w:ascii="Times New Roman" w:hAnsi="Times New Roman" w:cs="Times New Roman"/>
          <w:sz w:val="26"/>
          <w:szCs w:val="26"/>
        </w:rPr>
        <w:t>поправка</w:t>
      </w:r>
      <w:proofErr w:type="gramEnd"/>
      <w:r w:rsidRPr="00D0139C">
        <w:rPr>
          <w:rFonts w:ascii="Times New Roman" w:hAnsi="Times New Roman" w:cs="Times New Roman"/>
          <w:sz w:val="26"/>
          <w:szCs w:val="26"/>
        </w:rPr>
        <w:t xml:space="preserve">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14:paraId="4BF5FE08" w14:textId="77777777" w:rsidR="007C2BAD" w:rsidRPr="00D0139C" w:rsidRDefault="007C2BAD" w:rsidP="00A7778C">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=0. </w:t>
      </w:r>
      <w:r w:rsidRPr="00D0139C">
        <w:rPr>
          <w:rFonts w:ascii="Times New Roman" w:hAnsi="Times New Roman" w:cs="Times New Roman"/>
          <w:color w:val="0000FF"/>
          <w:sz w:val="26"/>
          <w:szCs w:val="26"/>
        </w:rPr>
        <w:t>Д</w:t>
      </w:r>
      <w:r w:rsidRPr="00D0139C">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371F463C" w14:textId="77777777" w:rsidR="007C2BAD" w:rsidRPr="00D0139C" w:rsidRDefault="007C2BAD" w:rsidP="00A7778C">
      <w:pPr>
        <w:spacing w:after="0" w:line="240" w:lineRule="auto"/>
        <w:ind w:firstLine="567"/>
        <w:jc w:val="both"/>
        <w:rPr>
          <w:rFonts w:ascii="Times New Roman" w:hAnsi="Times New Roman" w:cs="Times New Roman"/>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en-US"/>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USD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–курс евро к доллару США информационного агентства </w:t>
      </w:r>
      <w:proofErr w:type="spellStart"/>
      <w:r w:rsidRPr="00D0139C">
        <w:rPr>
          <w:rFonts w:ascii="Times New Roman" w:hAnsi="Times New Roman" w:cs="Times New Roman"/>
          <w:sz w:val="26"/>
          <w:szCs w:val="26"/>
        </w:rPr>
        <w:t>Bloomberg</w:t>
      </w:r>
      <w:proofErr w:type="spellEnd"/>
      <w:r w:rsidRPr="00D0139C">
        <w:rPr>
          <w:rFonts w:ascii="Times New Roman" w:hAnsi="Times New Roman" w:cs="Times New Roman"/>
          <w:sz w:val="26"/>
          <w:szCs w:val="26"/>
        </w:rPr>
        <w:t xml:space="preserve"> BFIX 14:00 </w:t>
      </w:r>
      <w:proofErr w:type="spellStart"/>
      <w:r w:rsidRPr="00D0139C">
        <w:rPr>
          <w:rFonts w:ascii="Times New Roman" w:hAnsi="Times New Roman" w:cs="Times New Roman"/>
          <w:sz w:val="26"/>
          <w:szCs w:val="26"/>
        </w:rPr>
        <w:t>Frankfurt</w:t>
      </w:r>
      <w:proofErr w:type="spellEnd"/>
      <w:r w:rsidRPr="00D0139C">
        <w:rPr>
          <w:rFonts w:ascii="Times New Roman" w:hAnsi="Times New Roman" w:cs="Times New Roman"/>
          <w:sz w:val="26"/>
          <w:szCs w:val="26"/>
        </w:rPr>
        <w:t xml:space="preserve">, опубликованный на сайте агентства, доступный по ссылке: </w:t>
      </w:r>
      <w:hyperlink r:id="rId8" w:history="1">
        <w:r w:rsidRPr="00D0139C">
          <w:rPr>
            <w:rStyle w:val="a5"/>
            <w:rFonts w:ascii="Times New Roman" w:hAnsi="Times New Roman" w:cs="Times New Roman"/>
            <w:sz w:val="26"/>
            <w:szCs w:val="26"/>
          </w:rPr>
          <w:t>http://www.bloomberg.com/markets/currencies/fxfixings</w:t>
        </w:r>
      </w:hyperlink>
      <w:r w:rsidRPr="00D0139C">
        <w:rPr>
          <w:rFonts w:ascii="Times New Roman" w:hAnsi="Times New Roman" w:cs="Times New Roman"/>
          <w:sz w:val="26"/>
          <w:szCs w:val="26"/>
        </w:rPr>
        <w:t>:</w:t>
      </w:r>
    </w:p>
    <w:p w14:paraId="45D630A8"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45157419"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6313BF78"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В случае если на указанный день не будет публикаций курсов, используется первая последующая публикация.</w:t>
      </w:r>
    </w:p>
    <w:p w14:paraId="07A53703" w14:textId="77777777" w:rsidR="007C2BAD" w:rsidRPr="00D0139C" w:rsidRDefault="007C2BAD" w:rsidP="00A7778C">
      <w:pPr>
        <w:spacing w:after="0" w:line="240" w:lineRule="auto"/>
        <w:ind w:firstLine="567"/>
        <w:jc w:val="both"/>
        <w:rPr>
          <w:rFonts w:ascii="Times New Roman" w:hAnsi="Times New Roman" w:cs="Times New Roman"/>
          <w:b/>
          <w:color w:val="333333"/>
          <w:sz w:val="26"/>
          <w:szCs w:val="26"/>
          <w:u w:val="single"/>
        </w:rPr>
      </w:pPr>
      <w:r w:rsidRPr="00D0139C">
        <w:rPr>
          <w:rFonts w:ascii="Times New Roman" w:hAnsi="Times New Roman" w:cs="Times New Roman"/>
          <w:b/>
          <w:color w:val="333333"/>
          <w:sz w:val="26"/>
          <w:szCs w:val="26"/>
        </w:rPr>
        <w:t xml:space="preserve">Формула окончательной цены </w:t>
      </w:r>
      <w:r w:rsidRPr="00D0139C">
        <w:rPr>
          <w:rFonts w:ascii="Times New Roman" w:hAnsi="Times New Roman" w:cs="Times New Roman"/>
          <w:b/>
          <w:sz w:val="26"/>
          <w:szCs w:val="26"/>
        </w:rPr>
        <w:t>(</w:t>
      </w:r>
      <w:proofErr w:type="spellStart"/>
      <w:r w:rsidRPr="00D0139C">
        <w:rPr>
          <w:rFonts w:ascii="Times New Roman" w:hAnsi="Times New Roman" w:cs="Times New Roman"/>
          <w:b/>
          <w:sz w:val="26"/>
          <w:szCs w:val="26"/>
        </w:rPr>
        <w:t>Pr</w:t>
      </w:r>
      <w:proofErr w:type="spellEnd"/>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Товара:</w:t>
      </w:r>
      <w:r w:rsidRPr="00D0139C">
        <w:rPr>
          <w:rFonts w:ascii="Times New Roman" w:hAnsi="Times New Roman" w:cs="Times New Roman"/>
          <w:b/>
          <w:color w:val="333333"/>
          <w:sz w:val="26"/>
          <w:szCs w:val="26"/>
        </w:rPr>
        <w:t xml:space="preserve"> </w:t>
      </w:r>
    </w:p>
    <w:p w14:paraId="683C2E73" w14:textId="77777777" w:rsidR="007C2BAD" w:rsidRPr="00D0139C" w:rsidRDefault="007C2BAD" w:rsidP="00A7778C">
      <w:pPr>
        <w:spacing w:after="0" w:line="240" w:lineRule="auto"/>
        <w:ind w:firstLine="567"/>
        <w:jc w:val="both"/>
        <w:rPr>
          <w:rFonts w:ascii="Times New Roman" w:hAnsi="Times New Roman" w:cs="Times New Roman"/>
          <w:b/>
          <w:sz w:val="26"/>
          <w:szCs w:val="26"/>
        </w:rPr>
      </w:pPr>
      <w:proofErr w:type="spellStart"/>
      <w:proofErr w:type="gramStart"/>
      <w:r w:rsidRPr="00D0139C">
        <w:rPr>
          <w:rFonts w:ascii="Times New Roman" w:hAnsi="Times New Roman" w:cs="Times New Roman"/>
          <w:b/>
          <w:sz w:val="26"/>
          <w:szCs w:val="26"/>
          <w:lang w:val="en-US"/>
        </w:rPr>
        <w:lastRenderedPageBreak/>
        <w:t>Pr</w:t>
      </w:r>
      <w:proofErr w:type="spellEnd"/>
      <w:r w:rsidRPr="00D0139C">
        <w:rPr>
          <w:rFonts w:ascii="Times New Roman" w:hAnsi="Times New Roman" w:cs="Times New Roman"/>
          <w:b/>
          <w:sz w:val="26"/>
          <w:szCs w:val="26"/>
        </w:rPr>
        <w:t>(</w:t>
      </w:r>
      <w:proofErr w:type="gramEnd"/>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 </w:t>
      </w: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xml:space="preserve"> – </w:t>
      </w: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de-DE"/>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de-DE"/>
        </w:rPr>
        <w:t>USD</w:t>
      </w:r>
      <w:r w:rsidRPr="00D0139C">
        <w:rPr>
          <w:rFonts w:ascii="Times New Roman" w:hAnsi="Times New Roman" w:cs="Times New Roman"/>
          <w:b/>
          <w:sz w:val="26"/>
          <w:szCs w:val="26"/>
        </w:rPr>
        <w:t>, где</w:t>
      </w:r>
    </w:p>
    <w:p w14:paraId="67CEF31A"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округленное до сотых долей, </w:t>
      </w:r>
      <w:r w:rsidRPr="00D0139C">
        <w:rPr>
          <w:rFonts w:ascii="Times New Roman" w:hAnsi="Times New Roman" w:cs="Times New Roman"/>
          <w:b/>
          <w:i/>
          <w:sz w:val="26"/>
          <w:szCs w:val="26"/>
        </w:rPr>
        <w:t>по всем котировочным дням месяца</w:t>
      </w:r>
      <w:r w:rsidRPr="00D0139C">
        <w:rPr>
          <w:rFonts w:ascii="Times New Roman" w:hAnsi="Times New Roman" w:cs="Times New Roman"/>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Pr="00D0139C">
        <w:rPr>
          <w:rFonts w:ascii="Times New Roman" w:hAnsi="Times New Roman" w:cs="Times New Roman"/>
          <w:sz w:val="26"/>
          <w:szCs w:val="26"/>
          <w:lang w:val="en-US"/>
        </w:rPr>
        <w:t>Argus</w:t>
      </w:r>
      <w:r w:rsidRPr="00D0139C">
        <w:rPr>
          <w:rFonts w:ascii="Times New Roman" w:hAnsi="Times New Roman" w:cs="Times New Roman"/>
          <w:sz w:val="26"/>
          <w:szCs w:val="26"/>
        </w:rPr>
        <w:t>» в публикации «</w:t>
      </w:r>
      <w:r w:rsidRPr="00D0139C">
        <w:rPr>
          <w:rFonts w:ascii="Times New Roman" w:hAnsi="Times New Roman" w:cs="Times New Roman"/>
          <w:sz w:val="26"/>
          <w:szCs w:val="26"/>
          <w:lang w:val="en-US"/>
        </w:rPr>
        <w:t>Argus</w:t>
      </w:r>
      <w:r w:rsidRPr="00D0139C">
        <w:rPr>
          <w:rFonts w:ascii="Times New Roman" w:hAnsi="Times New Roman" w:cs="Times New Roman"/>
          <w:sz w:val="26"/>
          <w:szCs w:val="26"/>
        </w:rPr>
        <w:t xml:space="preserve"> </w:t>
      </w:r>
      <w:r w:rsidRPr="00D0139C">
        <w:rPr>
          <w:rFonts w:ascii="Times New Roman" w:hAnsi="Times New Roman" w:cs="Times New Roman"/>
          <w:sz w:val="26"/>
          <w:szCs w:val="26"/>
          <w:lang w:val="en-US"/>
        </w:rPr>
        <w:t>International</w:t>
      </w:r>
      <w:r w:rsidRPr="00D0139C">
        <w:rPr>
          <w:rFonts w:ascii="Times New Roman" w:hAnsi="Times New Roman" w:cs="Times New Roman"/>
          <w:sz w:val="26"/>
          <w:szCs w:val="26"/>
        </w:rPr>
        <w:t xml:space="preserve"> </w:t>
      </w:r>
      <w:r w:rsidRPr="00D0139C">
        <w:rPr>
          <w:rFonts w:ascii="Times New Roman" w:hAnsi="Times New Roman" w:cs="Times New Roman"/>
          <w:sz w:val="26"/>
          <w:szCs w:val="26"/>
          <w:lang w:val="en-US"/>
        </w:rPr>
        <w:t>LPG</w:t>
      </w:r>
      <w:proofErr w:type="gramStart"/>
      <w:r w:rsidRPr="00D0139C">
        <w:rPr>
          <w:rFonts w:ascii="Times New Roman" w:hAnsi="Times New Roman" w:cs="Times New Roman"/>
          <w:sz w:val="26"/>
          <w:szCs w:val="26"/>
        </w:rPr>
        <w:t>»</w:t>
      </w:r>
      <w:proofErr w:type="gramEnd"/>
      <w:r w:rsidRPr="00D0139C">
        <w:rPr>
          <w:rFonts w:ascii="Times New Roman" w:hAnsi="Times New Roman" w:cs="Times New Roman"/>
          <w:sz w:val="26"/>
          <w:szCs w:val="26"/>
        </w:rPr>
        <w:t>;</w:t>
      </w:r>
    </w:p>
    <w:p w14:paraId="095119EB" w14:textId="77777777" w:rsidR="007C2BAD" w:rsidRPr="00D0139C" w:rsidRDefault="007C2BAD"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w:t>
      </w:r>
      <w:r w:rsidRPr="00D0139C">
        <w:rPr>
          <w:rFonts w:ascii="Times New Roman" w:hAnsi="Times New Roman" w:cs="Times New Roman"/>
          <w:sz w:val="26"/>
          <w:szCs w:val="26"/>
        </w:rPr>
        <w:t>– </w:t>
      </w:r>
      <w:proofErr w:type="gramStart"/>
      <w:r w:rsidRPr="00D0139C">
        <w:rPr>
          <w:rFonts w:ascii="Times New Roman" w:hAnsi="Times New Roman" w:cs="Times New Roman"/>
          <w:sz w:val="26"/>
          <w:szCs w:val="26"/>
        </w:rPr>
        <w:t>поправка</w:t>
      </w:r>
      <w:proofErr w:type="gramEnd"/>
      <w:r w:rsidRPr="00D0139C">
        <w:rPr>
          <w:rFonts w:ascii="Times New Roman" w:hAnsi="Times New Roman" w:cs="Times New Roman"/>
          <w:sz w:val="26"/>
          <w:szCs w:val="26"/>
        </w:rPr>
        <w:t xml:space="preserve">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14:paraId="075C0E50" w14:textId="77777777" w:rsidR="007C2BAD" w:rsidRPr="00D0139C" w:rsidRDefault="007C2BAD" w:rsidP="00A7778C">
      <w:pPr>
        <w:tabs>
          <w:tab w:val="left" w:pos="426"/>
          <w:tab w:val="left" w:pos="851"/>
        </w:tabs>
        <w:spacing w:after="0" w:line="240" w:lineRule="auto"/>
        <w:ind w:firstLine="567"/>
        <w:jc w:val="both"/>
        <w:rPr>
          <w:rFonts w:ascii="Times New Roman" w:hAnsi="Times New Roman" w:cs="Times New Roman"/>
          <w:i/>
          <w:color w:val="0000FF"/>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xml:space="preserve">=0. </w:t>
      </w:r>
      <w:r w:rsidRPr="00D0139C">
        <w:rPr>
          <w:rFonts w:ascii="Times New Roman" w:hAnsi="Times New Roman" w:cs="Times New Roman"/>
          <w:color w:val="0000FF"/>
          <w:sz w:val="26"/>
          <w:szCs w:val="26"/>
        </w:rPr>
        <w:t>Д</w:t>
      </w:r>
      <w:r w:rsidRPr="00D0139C">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14:paraId="719DC08B" w14:textId="77777777" w:rsidR="007C2BAD" w:rsidRPr="00D0139C" w:rsidRDefault="007C2BAD" w:rsidP="00A7778C">
      <w:pPr>
        <w:spacing w:after="0" w:line="240" w:lineRule="auto"/>
        <w:ind w:firstLine="567"/>
        <w:jc w:val="both"/>
        <w:rPr>
          <w:rFonts w:ascii="Times New Roman" w:hAnsi="Times New Roman" w:cs="Times New Roman"/>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de-DE"/>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de-DE"/>
        </w:rPr>
        <w:t>USD</w:t>
      </w:r>
      <w:r w:rsidRPr="00D0139C">
        <w:rPr>
          <w:rFonts w:ascii="Times New Roman" w:hAnsi="Times New Roman" w:cs="Times New Roman"/>
          <w:b/>
          <w:sz w:val="26"/>
          <w:szCs w:val="26"/>
          <w:lang w:val="de-DE"/>
        </w:rPr>
        <w:t xml:space="preserve"> </w:t>
      </w:r>
      <w:r w:rsidRPr="00D0139C">
        <w:rPr>
          <w:rFonts w:ascii="Times New Roman" w:hAnsi="Times New Roman" w:cs="Times New Roman"/>
          <w:sz w:val="26"/>
          <w:szCs w:val="26"/>
        </w:rPr>
        <w:t>–</w:t>
      </w:r>
      <w:r w:rsidRPr="00D0139C">
        <w:rPr>
          <w:rFonts w:ascii="Times New Roman" w:hAnsi="Times New Roman" w:cs="Times New Roman"/>
          <w:sz w:val="26"/>
          <w:szCs w:val="26"/>
          <w:lang w:val="de-DE"/>
        </w:rPr>
        <w:t> </w:t>
      </w:r>
      <w:r w:rsidRPr="00D0139C">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D0139C">
        <w:rPr>
          <w:rFonts w:ascii="Times New Roman" w:eastAsia="Times New Roman" w:hAnsi="Times New Roman" w:cs="Times New Roman"/>
          <w:sz w:val="26"/>
          <w:szCs w:val="26"/>
          <w:lang w:eastAsia="ru-RU"/>
        </w:rPr>
        <w:t>Bloomberg</w:t>
      </w:r>
      <w:proofErr w:type="spellEnd"/>
      <w:r w:rsidRPr="00D0139C">
        <w:rPr>
          <w:rFonts w:ascii="Times New Roman" w:eastAsia="Times New Roman" w:hAnsi="Times New Roman" w:cs="Times New Roman"/>
          <w:sz w:val="26"/>
          <w:szCs w:val="26"/>
          <w:lang w:eastAsia="ru-RU"/>
        </w:rPr>
        <w:t xml:space="preserve"> BFIX 14:00 </w:t>
      </w:r>
      <w:proofErr w:type="spellStart"/>
      <w:r w:rsidRPr="00D0139C">
        <w:rPr>
          <w:rFonts w:ascii="Times New Roman" w:eastAsia="Times New Roman" w:hAnsi="Times New Roman" w:cs="Times New Roman"/>
          <w:sz w:val="26"/>
          <w:szCs w:val="26"/>
          <w:lang w:eastAsia="ru-RU"/>
        </w:rPr>
        <w:t>Frankfurt</w:t>
      </w:r>
      <w:proofErr w:type="spellEnd"/>
      <w:r w:rsidRPr="00D0139C">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9" w:history="1">
        <w:r w:rsidRPr="00D0139C">
          <w:rPr>
            <w:rStyle w:val="a5"/>
            <w:rFonts w:ascii="Times New Roman" w:eastAsia="Times New Roman" w:hAnsi="Times New Roman" w:cs="Times New Roman"/>
            <w:sz w:val="26"/>
            <w:szCs w:val="26"/>
            <w:lang w:eastAsia="ru-RU"/>
          </w:rPr>
          <w:t>http://www.bloomberg.com/markets/currencies/fxfixings</w:t>
        </w:r>
      </w:hyperlink>
      <w:r w:rsidRPr="00D0139C">
        <w:rPr>
          <w:rFonts w:ascii="Times New Roman" w:hAnsi="Times New Roman" w:cs="Times New Roman"/>
          <w:sz w:val="26"/>
          <w:szCs w:val="26"/>
        </w:rPr>
        <w:t xml:space="preserve">, </w:t>
      </w:r>
      <w:r w:rsidRPr="00D0139C">
        <w:rPr>
          <w:rFonts w:ascii="Times New Roman" w:hAnsi="Times New Roman" w:cs="Times New Roman"/>
          <w:b/>
          <w:i/>
          <w:sz w:val="26"/>
          <w:szCs w:val="26"/>
        </w:rPr>
        <w:t>по всем дням публикаций курсов месяца</w:t>
      </w:r>
      <w:r w:rsidRPr="00D0139C">
        <w:rPr>
          <w:rFonts w:ascii="Times New Roman" w:hAnsi="Times New Roman" w:cs="Times New Roman"/>
          <w:sz w:val="26"/>
          <w:szCs w:val="26"/>
        </w:rPr>
        <w:t xml:space="preserve"> формирования окончательной цены.</w:t>
      </w:r>
    </w:p>
    <w:p w14:paraId="4BF07826" w14:textId="77777777" w:rsidR="007C2BAD" w:rsidRPr="00D0139C" w:rsidRDefault="007C2BAD" w:rsidP="00A7778C">
      <w:pPr>
        <w:spacing w:after="0" w:line="240" w:lineRule="auto"/>
        <w:ind w:firstLine="567"/>
        <w:jc w:val="both"/>
        <w:rPr>
          <w:rFonts w:ascii="Times New Roman" w:eastAsia="Times New Roman" w:hAnsi="Times New Roman" w:cs="Times New Roman"/>
          <w:b/>
          <w:color w:val="000000"/>
          <w:sz w:val="26"/>
          <w:szCs w:val="26"/>
          <w:lang w:val="be-BY" w:eastAsia="ru-RU"/>
        </w:rPr>
      </w:pPr>
      <w:r w:rsidRPr="00D0139C">
        <w:rPr>
          <w:rFonts w:ascii="Times New Roman" w:eastAsia="Times New Roman" w:hAnsi="Times New Roman" w:cs="Times New Roman"/>
          <w:b/>
          <w:sz w:val="26"/>
          <w:szCs w:val="26"/>
          <w:lang w:eastAsia="ru-RU"/>
        </w:rPr>
        <w:t xml:space="preserve">Базисные котировки: </w:t>
      </w:r>
      <w:r w:rsidRPr="00D0139C">
        <w:rPr>
          <w:rFonts w:ascii="Times New Roman" w:eastAsia="Times New Roman" w:hAnsi="Times New Roman" w:cs="Times New Roman"/>
          <w:sz w:val="26"/>
          <w:szCs w:val="26"/>
          <w:lang w:val="be-BY" w:eastAsia="ru-RU"/>
        </w:rPr>
        <w:t xml:space="preserve">котировки агентства </w:t>
      </w:r>
      <w:r w:rsidRPr="00D0139C">
        <w:rPr>
          <w:rFonts w:ascii="Times New Roman" w:eastAsia="Times New Roman" w:hAnsi="Times New Roman" w:cs="Times New Roman"/>
          <w:b/>
          <w:sz w:val="26"/>
          <w:szCs w:val="26"/>
          <w:lang w:val="be-BY" w:eastAsia="ru-RU"/>
        </w:rPr>
        <w:t>«Argus»</w:t>
      </w:r>
      <w:r w:rsidRPr="00D0139C">
        <w:rPr>
          <w:rFonts w:ascii="Times New Roman" w:eastAsia="Times New Roman" w:hAnsi="Times New Roman" w:cs="Times New Roman"/>
          <w:sz w:val="26"/>
          <w:szCs w:val="26"/>
          <w:lang w:val="be-BY" w:eastAsia="ru-RU"/>
        </w:rPr>
        <w:t xml:space="preserve"> в публикации «Argus International LPG» под заголовком</w:t>
      </w:r>
      <w:r w:rsidRPr="00D0139C">
        <w:rPr>
          <w:rFonts w:ascii="Times New Roman" w:eastAsia="Times New Roman" w:hAnsi="Times New Roman" w:cs="Times New Roman"/>
          <w:b/>
          <w:sz w:val="26"/>
          <w:szCs w:val="26"/>
          <w:lang w:val="be-BY" w:eastAsia="ru-RU"/>
        </w:rPr>
        <w:t xml:space="preserve"> «DAF Brest propan-butan mix».</w:t>
      </w:r>
    </w:p>
    <w:p w14:paraId="27EBE385" w14:textId="0466C927" w:rsidR="0099132C" w:rsidRPr="00A4334C" w:rsidRDefault="0099132C" w:rsidP="00A7778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4334C">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A4334C" w:rsidRDefault="0099132C" w:rsidP="00A7778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4334C">
        <w:rPr>
          <w:rFonts w:ascii="Times New Roman" w:eastAsia="Times New Roman" w:hAnsi="Times New Roman" w:cs="Times New Roman"/>
          <w:sz w:val="26"/>
          <w:szCs w:val="26"/>
          <w:lang w:eastAsia="ru-RU"/>
        </w:rPr>
        <w:t xml:space="preserve"> на сайте </w:t>
      </w:r>
      <w:hyperlink r:id="rId10"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Default="0099132C" w:rsidP="00A7778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1"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31ED7B95" w14:textId="77777777" w:rsidR="0053311F" w:rsidRPr="00071110" w:rsidRDefault="0053311F" w:rsidP="00A7778C">
      <w:pPr>
        <w:spacing w:after="0" w:line="240" w:lineRule="auto"/>
        <w:ind w:firstLine="567"/>
        <w:jc w:val="both"/>
        <w:rPr>
          <w:rFonts w:ascii="Times New Roman" w:eastAsia="Times New Roman" w:hAnsi="Times New Roman" w:cs="Times New Roman"/>
          <w:sz w:val="16"/>
          <w:szCs w:val="16"/>
          <w:lang w:eastAsia="ru-RU"/>
        </w:rPr>
      </w:pPr>
    </w:p>
    <w:p w14:paraId="333CF00C" w14:textId="53E5B704" w:rsidR="0099132C" w:rsidRPr="00CC11F2" w:rsidRDefault="0099132C" w:rsidP="00A7778C">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321E1C">
        <w:rPr>
          <w:rFonts w:ascii="Times New Roman" w:eastAsia="Times New Roman" w:hAnsi="Times New Roman" w:cs="Times New Roman"/>
          <w:color w:val="000000"/>
          <w:sz w:val="26"/>
          <w:szCs w:val="26"/>
          <w:lang w:eastAsia="ru-RU"/>
        </w:rPr>
        <w:t>всем котировочным дням за сентябрь</w:t>
      </w:r>
      <w:r w:rsidR="007A1B5B" w:rsidRPr="00CC11F2">
        <w:rPr>
          <w:rFonts w:ascii="Times New Roman" w:eastAsia="Times New Roman" w:hAnsi="Times New Roman" w:cs="Times New Roman"/>
          <w:color w:val="000000"/>
          <w:sz w:val="26"/>
          <w:szCs w:val="26"/>
          <w:lang w:eastAsia="ru-RU"/>
        </w:rPr>
        <w:t xml:space="preserve"> 2020</w:t>
      </w:r>
      <w:r w:rsidRPr="00CC11F2">
        <w:rPr>
          <w:rFonts w:ascii="Times New Roman" w:eastAsia="Times New Roman" w:hAnsi="Times New Roman" w:cs="Times New Roman"/>
          <w:color w:val="000000"/>
          <w:sz w:val="26"/>
          <w:szCs w:val="26"/>
          <w:lang w:eastAsia="ru-RU"/>
        </w:rPr>
        <w:t xml:space="preserve"> г.;</w:t>
      </w:r>
    </w:p>
    <w:p w14:paraId="43D1C0C5" w14:textId="77777777" w:rsidR="0099132C" w:rsidRPr="00CC11F2" w:rsidRDefault="0099132C" w:rsidP="00A7778C">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14:paraId="60DD192F" w14:textId="197A3635" w:rsidR="0099132C" w:rsidRPr="00CC11F2" w:rsidRDefault="00321E1C" w:rsidP="00A7778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Окончательная цена седьмой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Pr>
          <w:rFonts w:ascii="Times New Roman" w:eastAsia="Times New Roman" w:hAnsi="Times New Roman" w:cs="Times New Roman"/>
          <w:color w:val="000000"/>
          <w:sz w:val="26"/>
          <w:szCs w:val="26"/>
          <w:lang w:eastAsia="ru-RU"/>
        </w:rPr>
        <w:t>март</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1</w:t>
      </w:r>
      <w:r w:rsidR="0099132C" w:rsidRPr="00CC11F2">
        <w:rPr>
          <w:rFonts w:ascii="Times New Roman" w:eastAsia="Times New Roman" w:hAnsi="Times New Roman" w:cs="Times New Roman"/>
          <w:color w:val="000000"/>
          <w:sz w:val="26"/>
          <w:szCs w:val="26"/>
          <w:lang w:eastAsia="ru-RU"/>
        </w:rPr>
        <w:t xml:space="preserve"> г.</w:t>
      </w:r>
    </w:p>
    <w:p w14:paraId="05C3E041" w14:textId="77777777" w:rsidR="00727288" w:rsidRPr="00CC11F2" w:rsidRDefault="00727288" w:rsidP="00A7778C">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CC11F2"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14:paraId="72EF7086" w14:textId="39EDCA5A" w:rsidR="00341F98" w:rsidRPr="00CC11F2"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321E1C">
        <w:rPr>
          <w:rFonts w:ascii="Times New Roman" w:eastAsia="Times New Roman" w:hAnsi="Times New Roman" w:cs="Times New Roman"/>
          <w:sz w:val="26"/>
          <w:szCs w:val="26"/>
          <w:u w:val="single"/>
          <w:lang w:eastAsia="ru-RU"/>
        </w:rPr>
        <w:t>24</w:t>
      </w:r>
      <w:r w:rsidRPr="00CC11F2">
        <w:rPr>
          <w:rFonts w:ascii="Times New Roman" w:eastAsia="Times New Roman" w:hAnsi="Times New Roman" w:cs="Times New Roman"/>
          <w:sz w:val="26"/>
          <w:szCs w:val="26"/>
          <w:u w:val="single"/>
          <w:lang w:eastAsia="ru-RU"/>
        </w:rPr>
        <w:t xml:space="preserve"> </w:t>
      </w:r>
      <w:r w:rsidR="00321E1C">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CC11F2"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14:paraId="72E84320" w14:textId="4BA71215"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321E1C" w:rsidRPr="00321E1C">
        <w:rPr>
          <w:rFonts w:ascii="Times New Roman" w:eastAsia="Times New Roman" w:hAnsi="Times New Roman" w:cs="Times New Roman"/>
          <w:sz w:val="26"/>
          <w:szCs w:val="26"/>
          <w:u w:val="single"/>
          <w:lang w:eastAsia="ru-RU"/>
        </w:rPr>
        <w:t>24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CC11F2"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14:paraId="4071352E" w14:textId="77777777" w:rsidR="00341F98" w:rsidRPr="00CC11F2"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14:paraId="5211EDCB" w14:textId="77777777" w:rsidR="00341F98" w:rsidRPr="00CC11F2" w:rsidRDefault="00341F98" w:rsidP="00A7778C">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1" w:name="Par0"/>
      <w:bookmarkEnd w:id="1"/>
      <w:r w:rsidRPr="00CC11F2">
        <w:rPr>
          <w:rFonts w:ascii="Times New Roman" w:hAnsi="Times New Roman" w:cs="Times New Roman"/>
          <w:sz w:val="26"/>
          <w:szCs w:val="26"/>
        </w:rPr>
        <w:t xml:space="preserve"> </w:t>
      </w:r>
      <w:bookmarkStart w:id="2" w:name="Par1"/>
      <w:bookmarkEnd w:id="2"/>
    </w:p>
    <w:p w14:paraId="14DC548C" w14:textId="77777777" w:rsidR="00341F98" w:rsidRPr="00CC11F2"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14:paraId="07DB25B8"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w:t>
      </w:r>
      <w:r w:rsidRPr="00CC11F2">
        <w:rPr>
          <w:rFonts w:ascii="Times New Roman" w:eastAsia="Times New Roman" w:hAnsi="Times New Roman" w:cs="Times New Roman"/>
          <w:sz w:val="26"/>
          <w:szCs w:val="26"/>
          <w:lang w:eastAsia="ru-RU"/>
        </w:rPr>
        <w:lastRenderedPageBreak/>
        <w:t>принят последним к рассмотрению и будет являться актуальным на дату проведения Конкурса.</w:t>
      </w:r>
    </w:p>
    <w:p w14:paraId="7D42A868" w14:textId="77777777" w:rsidR="00341F98" w:rsidRPr="00CC11F2"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14:paraId="213924FB" w14:textId="54212B47" w:rsidR="00803CB0" w:rsidRPr="00CC11F2"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321E1C" w:rsidRPr="00321E1C">
        <w:rPr>
          <w:rFonts w:ascii="Times New Roman" w:eastAsia="Times New Roman" w:hAnsi="Times New Roman" w:cs="Times New Roman"/>
          <w:sz w:val="26"/>
          <w:szCs w:val="26"/>
          <w:u w:val="single"/>
          <w:lang w:eastAsia="ru-RU"/>
        </w:rPr>
        <w:t>24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 xml:space="preserve">2020 г. </w:t>
      </w:r>
    </w:p>
    <w:p w14:paraId="17FFB618" w14:textId="284C74B2" w:rsidR="00341F98" w:rsidRPr="00CC11F2"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14:paraId="47F967B9"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7C036DEC" w14:textId="1345F2CD"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305FA7"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Pr>
          <w:rFonts w:ascii="Times New Roman" w:eastAsia="Times New Roman" w:hAnsi="Times New Roman" w:cs="Times New Roman"/>
          <w:sz w:val="26"/>
          <w:szCs w:val="26"/>
          <w:lang w:eastAsia="ru-RU"/>
        </w:rPr>
        <w:t xml:space="preserve">, </w:t>
      </w:r>
      <w:r w:rsidRPr="00305FA7">
        <w:rPr>
          <w:rFonts w:ascii="Times New Roman" w:eastAsia="Times New Roman" w:hAnsi="Times New Roman" w:cs="Times New Roman"/>
          <w:sz w:val="26"/>
          <w:szCs w:val="26"/>
          <w:lang w:eastAsia="ru-RU"/>
        </w:rPr>
        <w:t>дополнительно</w:t>
      </w:r>
      <w:r>
        <w:rPr>
          <w:rFonts w:ascii="Times New Roman" w:eastAsia="Times New Roman" w:hAnsi="Times New Roman" w:cs="Times New Roman"/>
          <w:sz w:val="26"/>
          <w:szCs w:val="26"/>
          <w:lang w:eastAsia="ru-RU"/>
        </w:rPr>
        <w:t>го</w:t>
      </w:r>
      <w:r w:rsidRPr="00305FA7">
        <w:rPr>
          <w:rFonts w:ascii="Times New Roman" w:eastAsia="Times New Roman" w:hAnsi="Times New Roman" w:cs="Times New Roman"/>
          <w:sz w:val="26"/>
          <w:szCs w:val="26"/>
          <w:lang w:eastAsia="ru-RU"/>
        </w:rPr>
        <w:t xml:space="preserve"> соглашени</w:t>
      </w:r>
      <w:r>
        <w:rPr>
          <w:rFonts w:ascii="Times New Roman" w:eastAsia="Times New Roman" w:hAnsi="Times New Roman" w:cs="Times New Roman"/>
          <w:sz w:val="26"/>
          <w:szCs w:val="26"/>
          <w:lang w:eastAsia="ru-RU"/>
        </w:rPr>
        <w:t>я</w:t>
      </w:r>
      <w:r w:rsidRPr="00305FA7">
        <w:rPr>
          <w:rFonts w:ascii="Times New Roman" w:eastAsia="Times New Roman" w:hAnsi="Times New Roman" w:cs="Times New Roman"/>
          <w:sz w:val="26"/>
          <w:szCs w:val="26"/>
          <w:lang w:eastAsia="ru-RU"/>
        </w:rPr>
        <w:t xml:space="preserve"> на поставку первой согласованной партии Товара и перечисления на банковский счет Продавца Контрактного обеспечения</w:t>
      </w:r>
      <w:r w:rsidRPr="00305FA7">
        <w:t xml:space="preserve"> </w:t>
      </w:r>
      <w:r w:rsidRPr="00305FA7">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305FA7"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305FA7">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07867EBC"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321E1C">
        <w:rPr>
          <w:rFonts w:ascii="Times New Roman" w:eastAsia="Times New Roman" w:hAnsi="Times New Roman" w:cs="Times New Roman"/>
          <w:sz w:val="26"/>
          <w:szCs w:val="26"/>
          <w:u w:val="single"/>
          <w:lang w:eastAsia="ru-RU"/>
        </w:rPr>
        <w:t>25</w:t>
      </w:r>
      <w:r w:rsidR="00321E1C" w:rsidRPr="00321E1C">
        <w:rPr>
          <w:rFonts w:ascii="Times New Roman" w:eastAsia="Times New Roman" w:hAnsi="Times New Roman" w:cs="Times New Roman"/>
          <w:sz w:val="26"/>
          <w:szCs w:val="26"/>
          <w:u w:val="single"/>
          <w:lang w:eastAsia="ru-RU"/>
        </w:rPr>
        <w:t xml:space="preserve">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i/>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14:paraId="5A2DD0A0" w14:textId="77777777" w:rsidR="00341F98" w:rsidRPr="00CC11F2" w:rsidRDefault="00341F98" w:rsidP="00A7778C">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CC11F2" w:rsidRDefault="00341F98" w:rsidP="00A7778C">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CC11F2"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CC11F2"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CC11F2"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CC11F2" w:rsidRDefault="00341F98" w:rsidP="00A7778C">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CC11F2"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31A82024"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и время проведения Конкурса – </w:t>
      </w:r>
      <w:r w:rsidR="00321E1C" w:rsidRPr="00321E1C">
        <w:rPr>
          <w:rFonts w:ascii="Times New Roman" w:eastAsia="Times New Roman" w:hAnsi="Times New Roman" w:cs="Times New Roman"/>
          <w:b/>
          <w:sz w:val="26"/>
          <w:szCs w:val="26"/>
          <w:u w:val="single"/>
          <w:lang w:eastAsia="ru-RU"/>
        </w:rPr>
        <w:t>2</w:t>
      </w:r>
      <w:r w:rsidR="00321E1C">
        <w:rPr>
          <w:rFonts w:ascii="Times New Roman" w:eastAsia="Times New Roman" w:hAnsi="Times New Roman" w:cs="Times New Roman"/>
          <w:b/>
          <w:sz w:val="26"/>
          <w:szCs w:val="26"/>
          <w:u w:val="single"/>
          <w:lang w:eastAsia="ru-RU"/>
        </w:rPr>
        <w:t>5</w:t>
      </w:r>
      <w:r w:rsidR="00321E1C" w:rsidRPr="00321E1C">
        <w:rPr>
          <w:rFonts w:ascii="Times New Roman" w:eastAsia="Times New Roman" w:hAnsi="Times New Roman" w:cs="Times New Roman"/>
          <w:b/>
          <w:sz w:val="26"/>
          <w:szCs w:val="26"/>
          <w:u w:val="single"/>
          <w:lang w:eastAsia="ru-RU"/>
        </w:rPr>
        <w:t xml:space="preserve"> августа</w:t>
      </w:r>
      <w:r w:rsidR="00857727" w:rsidRPr="00857727">
        <w:rPr>
          <w:rFonts w:ascii="Times New Roman" w:eastAsia="Times New Roman" w:hAnsi="Times New Roman" w:cs="Times New Roman"/>
          <w:b/>
          <w:sz w:val="26"/>
          <w:szCs w:val="26"/>
          <w:u w:val="single"/>
          <w:lang w:eastAsia="ru-RU"/>
        </w:rPr>
        <w:t xml:space="preserve"> </w:t>
      </w:r>
      <w:r w:rsidR="00803CB0" w:rsidRPr="00CC11F2">
        <w:rPr>
          <w:rFonts w:ascii="Times New Roman" w:eastAsia="Times New Roman" w:hAnsi="Times New Roman" w:cs="Times New Roman"/>
          <w:b/>
          <w:sz w:val="26"/>
          <w:szCs w:val="26"/>
          <w:u w:val="single"/>
          <w:lang w:eastAsia="ru-RU"/>
        </w:rPr>
        <w:t xml:space="preserve">2020 г.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по местному </w:t>
      </w:r>
      <w:r w:rsidR="00071110" w:rsidRPr="00CC11F2">
        <w:rPr>
          <w:rFonts w:ascii="Times New Roman" w:eastAsia="Times New Roman" w:hAnsi="Times New Roman" w:cs="Times New Roman"/>
          <w:sz w:val="26"/>
          <w:szCs w:val="26"/>
          <w:lang w:eastAsia="ru-RU"/>
        </w:rPr>
        <w:t xml:space="preserve">времени </w:t>
      </w:r>
      <w:r w:rsidRPr="00CC11F2">
        <w:rPr>
          <w:rFonts w:ascii="Times New Roman" w:eastAsia="Times New Roman" w:hAnsi="Times New Roman" w:cs="Times New Roman"/>
          <w:sz w:val="26"/>
          <w:szCs w:val="26"/>
          <w:lang w:eastAsia="ru-RU"/>
        </w:rPr>
        <w:t>в Республике Беларусь.</w:t>
      </w:r>
    </w:p>
    <w:p w14:paraId="252C5A12" w14:textId="6095D9AF"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321E1C" w:rsidRPr="00321E1C">
        <w:rPr>
          <w:rFonts w:ascii="Times New Roman" w:eastAsia="Times New Roman" w:hAnsi="Times New Roman" w:cs="Times New Roman"/>
          <w:sz w:val="26"/>
          <w:szCs w:val="26"/>
          <w:u w:val="single"/>
          <w:lang w:eastAsia="ru-RU"/>
        </w:rPr>
        <w:t>25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14:paraId="50C42862" w14:textId="35F61DC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321E1C" w:rsidRPr="00321E1C">
        <w:rPr>
          <w:rFonts w:ascii="Times New Roman" w:eastAsia="Times New Roman" w:hAnsi="Times New Roman" w:cs="Times New Roman"/>
          <w:sz w:val="26"/>
          <w:szCs w:val="26"/>
          <w:u w:val="single"/>
          <w:lang w:eastAsia="ru-RU"/>
        </w:rPr>
        <w:t>25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(номер факса будет указан дополнительно).</w:t>
      </w:r>
    </w:p>
    <w:p w14:paraId="104E10E2" w14:textId="48C2C7E3" w:rsidR="00341F98" w:rsidRPr="00CC11F2"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321E1C" w:rsidRPr="00321E1C">
        <w:rPr>
          <w:rFonts w:ascii="Times New Roman" w:eastAsia="Times New Roman" w:hAnsi="Times New Roman" w:cs="Times New Roman"/>
          <w:sz w:val="26"/>
          <w:szCs w:val="26"/>
          <w:u w:val="single"/>
          <w:lang w:eastAsia="ru-RU"/>
        </w:rPr>
        <w:t>25 августа</w:t>
      </w:r>
      <w:r w:rsidR="00857727" w:rsidRPr="00857727">
        <w:rPr>
          <w:rFonts w:ascii="Times New Roman" w:eastAsia="Times New Roman" w:hAnsi="Times New Roman" w:cs="Times New Roman"/>
          <w:sz w:val="26"/>
          <w:szCs w:val="26"/>
          <w:u w:val="single"/>
          <w:lang w:eastAsia="ru-RU"/>
        </w:rPr>
        <w:t xml:space="preserve"> </w:t>
      </w:r>
      <w:r w:rsidR="00803CB0" w:rsidRPr="00CC11F2">
        <w:rPr>
          <w:rFonts w:ascii="Times New Roman" w:eastAsia="Times New Roman" w:hAnsi="Times New Roman" w:cs="Times New Roman"/>
          <w:sz w:val="26"/>
          <w:szCs w:val="26"/>
          <w:u w:val="single"/>
          <w:lang w:eastAsia="ru-RU"/>
        </w:rPr>
        <w:t>2020 г.</w:t>
      </w:r>
    </w:p>
    <w:p w14:paraId="1DEA5EA8"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45560BB8" w:rsidR="00341F98" w:rsidRPr="00CC11F2"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321E1C" w:rsidRPr="00321E1C">
        <w:rPr>
          <w:rFonts w:ascii="Times New Roman" w:eastAsia="Times New Roman" w:hAnsi="Times New Roman" w:cs="Times New Roman"/>
          <w:b/>
          <w:sz w:val="26"/>
          <w:szCs w:val="26"/>
          <w:u w:val="single"/>
          <w:lang w:eastAsia="ru-RU"/>
        </w:rPr>
        <w:t>25 августа</w:t>
      </w:r>
      <w:r w:rsidR="00857727" w:rsidRPr="00857727">
        <w:rPr>
          <w:rFonts w:ascii="Times New Roman" w:eastAsia="Times New Roman" w:hAnsi="Times New Roman" w:cs="Times New Roman"/>
          <w:b/>
          <w:sz w:val="26"/>
          <w:szCs w:val="26"/>
          <w:u w:val="single"/>
          <w:lang w:eastAsia="ru-RU"/>
        </w:rPr>
        <w:t xml:space="preserve"> </w:t>
      </w:r>
      <w:r w:rsidR="00803CB0" w:rsidRPr="00CC11F2">
        <w:rPr>
          <w:rFonts w:ascii="Times New Roman" w:eastAsia="Times New Roman" w:hAnsi="Times New Roman" w:cs="Times New Roman"/>
          <w:b/>
          <w:sz w:val="26"/>
          <w:szCs w:val="26"/>
          <w:u w:val="single"/>
          <w:lang w:eastAsia="ru-RU"/>
        </w:rPr>
        <w:t>2020 г.</w:t>
      </w:r>
    </w:p>
    <w:p w14:paraId="41974C57" w14:textId="644E301F" w:rsidR="00341F98" w:rsidRPr="00CC11F2"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CC14C2">
        <w:rPr>
          <w:rFonts w:ascii="Times New Roman" w:eastAsia="Times New Roman" w:hAnsi="Times New Roman" w:cs="Times New Roman"/>
          <w:b/>
          <w:sz w:val="26"/>
          <w:szCs w:val="26"/>
          <w:lang w:eastAsia="ru-RU"/>
        </w:rPr>
        <w:t>ами</w:t>
      </w:r>
      <w:r w:rsidRPr="00CC11F2">
        <w:rPr>
          <w:rFonts w:ascii="Times New Roman" w:eastAsia="Times New Roman" w:hAnsi="Times New Roman" w:cs="Times New Roman"/>
          <w:b/>
          <w:sz w:val="26"/>
          <w:szCs w:val="26"/>
          <w:lang w:eastAsia="ru-RU"/>
        </w:rPr>
        <w:t xml:space="preserve">, </w:t>
      </w:r>
      <w:r w:rsidR="00CC14C2">
        <w:rPr>
          <w:rFonts w:ascii="Times New Roman" w:eastAsia="Times New Roman" w:hAnsi="Times New Roman" w:cs="Times New Roman"/>
          <w:b/>
          <w:sz w:val="26"/>
          <w:szCs w:val="26"/>
          <w:lang w:eastAsia="ru-RU"/>
        </w:rPr>
        <w:t xml:space="preserve">которые </w:t>
      </w:r>
      <w:r w:rsidRPr="00CC11F2">
        <w:rPr>
          <w:rFonts w:ascii="Times New Roman" w:eastAsia="Times New Roman" w:hAnsi="Times New Roman" w:cs="Times New Roman"/>
          <w:b/>
          <w:sz w:val="26"/>
          <w:szCs w:val="26"/>
          <w:lang w:eastAsia="ru-RU"/>
        </w:rPr>
        <w:t>являю</w:t>
      </w:r>
      <w:r w:rsidR="00CC14C2">
        <w:rPr>
          <w:rFonts w:ascii="Times New Roman" w:eastAsia="Times New Roman" w:hAnsi="Times New Roman" w:cs="Times New Roman"/>
          <w:b/>
          <w:sz w:val="26"/>
          <w:szCs w:val="26"/>
          <w:lang w:eastAsia="ru-RU"/>
        </w:rPr>
        <w:t>тся</w:t>
      </w:r>
      <w:r w:rsidRPr="00CC11F2">
        <w:rPr>
          <w:rFonts w:ascii="Times New Roman" w:eastAsia="Times New Roman" w:hAnsi="Times New Roman" w:cs="Times New Roman"/>
          <w:b/>
          <w:sz w:val="26"/>
          <w:szCs w:val="26"/>
          <w:lang w:eastAsia="ru-RU"/>
        </w:rPr>
        <w:t xml:space="preserve"> неотъемлемой частью настоящих условий</w:t>
      </w:r>
      <w:r w:rsidR="00CC14C2">
        <w:rPr>
          <w:rFonts w:ascii="Times New Roman" w:eastAsia="Times New Roman" w:hAnsi="Times New Roman" w:cs="Times New Roman"/>
          <w:b/>
          <w:sz w:val="26"/>
          <w:szCs w:val="26"/>
          <w:lang w:eastAsia="ru-RU"/>
        </w:rPr>
        <w:t>,</w:t>
      </w:r>
      <w:r w:rsidRPr="00CC11F2">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CC11F2">
        <w:rPr>
          <w:rFonts w:ascii="Times New Roman" w:eastAsia="Times New Roman" w:hAnsi="Times New Roman" w:cs="Times New Roman"/>
          <w:b/>
          <w:i/>
          <w:sz w:val="26"/>
          <w:szCs w:val="26"/>
          <w:lang w:eastAsia="ru-RU"/>
        </w:rPr>
        <w:t>Приложение № 1</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CC11F2" w:rsidRDefault="00042C9B"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CC11F2" w:rsidRDefault="00042C9B" w:rsidP="00A7778C">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2D4D1F37" w14:textId="77777777" w:rsidR="00321E1C" w:rsidRPr="00D0139C" w:rsidRDefault="00321E1C" w:rsidP="00A7778C">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0139C">
        <w:rPr>
          <w:rFonts w:ascii="Times New Roman" w:eastAsia="Times New Roman" w:hAnsi="Times New Roman" w:cs="Times New Roman"/>
          <w:b/>
          <w:snapToGrid w:val="0"/>
          <w:sz w:val="26"/>
          <w:szCs w:val="26"/>
          <w:lang w:eastAsia="ru-RU"/>
        </w:rPr>
        <w:t>наименование Товара;</w:t>
      </w:r>
    </w:p>
    <w:p w14:paraId="02B33B81" w14:textId="77777777" w:rsidR="00321E1C" w:rsidRPr="00D0139C" w:rsidRDefault="00321E1C" w:rsidP="00A7778C">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0139C">
        <w:rPr>
          <w:rFonts w:ascii="Times New Roman" w:eastAsia="Times New Roman" w:hAnsi="Times New Roman" w:cs="Times New Roman"/>
          <w:b/>
          <w:snapToGrid w:val="0"/>
          <w:sz w:val="26"/>
          <w:szCs w:val="26"/>
          <w:lang w:eastAsia="ru-RU"/>
        </w:rPr>
        <w:t>производитель;</w:t>
      </w:r>
    </w:p>
    <w:p w14:paraId="30FE7205" w14:textId="77777777" w:rsidR="00321E1C" w:rsidRPr="00D0139C" w:rsidRDefault="00321E1C" w:rsidP="00A7778C">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0139C">
        <w:rPr>
          <w:rFonts w:ascii="Times New Roman" w:eastAsia="Times New Roman" w:hAnsi="Times New Roman" w:cs="Times New Roman"/>
          <w:b/>
          <w:snapToGrid w:val="0"/>
          <w:sz w:val="26"/>
          <w:szCs w:val="26"/>
          <w:lang w:eastAsia="ru-RU"/>
        </w:rPr>
        <w:t>заявленный к приобретению объем Товара;</w:t>
      </w:r>
    </w:p>
    <w:p w14:paraId="2C68FF77" w14:textId="5122EDE9" w:rsidR="00321E1C" w:rsidRPr="00D0139C" w:rsidRDefault="00321E1C" w:rsidP="00A7778C">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D0139C">
        <w:rPr>
          <w:rFonts w:ascii="Times New Roman" w:eastAsia="Times New Roman" w:hAnsi="Times New Roman" w:cs="Times New Roman"/>
          <w:b/>
          <w:snapToGrid w:val="0"/>
          <w:sz w:val="26"/>
          <w:szCs w:val="26"/>
          <w:lang w:eastAsia="ru-RU"/>
        </w:rPr>
        <w:t>ценовое предложение:</w:t>
      </w:r>
      <w:r w:rsidRPr="00D0139C">
        <w:rPr>
          <w:rFonts w:ascii="Times New Roman" w:eastAsia="Times New Roman" w:hAnsi="Times New Roman" w:cs="Times New Roman"/>
          <w:snapToGrid w:val="0"/>
          <w:sz w:val="26"/>
          <w:szCs w:val="26"/>
          <w:lang w:eastAsia="ru-RU"/>
        </w:rPr>
        <w:t> </w:t>
      </w:r>
      <w:r>
        <w:rPr>
          <w:rFonts w:ascii="Times New Roman" w:eastAsia="Times New Roman" w:hAnsi="Times New Roman" w:cs="Times New Roman"/>
          <w:snapToGrid w:val="0"/>
          <w:sz w:val="26"/>
          <w:szCs w:val="26"/>
          <w:lang w:eastAsia="ru-RU"/>
        </w:rPr>
        <w:t xml:space="preserve">поправка </w:t>
      </w:r>
      <w:r w:rsidRPr="00D0139C">
        <w:rPr>
          <w:rFonts w:ascii="Times New Roman" w:eastAsia="Times New Roman" w:hAnsi="Times New Roman" w:cs="Times New Roman"/>
          <w:snapToGrid w:val="0"/>
          <w:sz w:val="26"/>
          <w:szCs w:val="26"/>
          <w:lang w:eastAsia="ru-RU"/>
        </w:rPr>
        <w:t>должн</w:t>
      </w:r>
      <w:r>
        <w:rPr>
          <w:rFonts w:ascii="Times New Roman" w:eastAsia="Times New Roman" w:hAnsi="Times New Roman" w:cs="Times New Roman"/>
          <w:snapToGrid w:val="0"/>
          <w:sz w:val="26"/>
          <w:szCs w:val="26"/>
          <w:lang w:eastAsia="ru-RU"/>
        </w:rPr>
        <w:t>а</w:t>
      </w:r>
      <w:r w:rsidRPr="00D0139C">
        <w:rPr>
          <w:rFonts w:ascii="Times New Roman" w:eastAsia="Times New Roman" w:hAnsi="Times New Roman" w:cs="Times New Roman"/>
          <w:snapToGrid w:val="0"/>
          <w:sz w:val="26"/>
          <w:szCs w:val="26"/>
          <w:lang w:eastAsia="ru-RU"/>
        </w:rPr>
        <w:t xml:space="preserve"> быть указана </w:t>
      </w:r>
      <w:r w:rsidRPr="00D0139C">
        <w:rPr>
          <w:rFonts w:ascii="Times New Roman" w:eastAsia="Times New Roman" w:hAnsi="Times New Roman" w:cs="Times New Roman"/>
          <w:b/>
          <w:snapToGrid w:val="0"/>
          <w:sz w:val="26"/>
          <w:szCs w:val="26"/>
          <w:lang w:eastAsia="ru-RU"/>
        </w:rPr>
        <w:t>в долларах США за метрическую тонну</w:t>
      </w:r>
      <w:r w:rsidRPr="00D0139C">
        <w:rPr>
          <w:rFonts w:ascii="Times New Roman" w:eastAsia="Times New Roman" w:hAnsi="Times New Roman" w:cs="Times New Roman"/>
          <w:snapToGrid w:val="0"/>
          <w:sz w:val="26"/>
          <w:szCs w:val="26"/>
          <w:lang w:eastAsia="ru-RU"/>
        </w:rPr>
        <w:t xml:space="preserve"> Товара: на условиях </w:t>
      </w:r>
      <w:r w:rsidRPr="00D0139C">
        <w:rPr>
          <w:rFonts w:ascii="Times New Roman" w:eastAsia="Times New Roman" w:hAnsi="Times New Roman" w:cs="Times New Roman"/>
          <w:b/>
          <w:snapToGrid w:val="0"/>
          <w:sz w:val="26"/>
          <w:szCs w:val="26"/>
          <w:lang w:eastAsia="ru-RU"/>
        </w:rPr>
        <w:t>FCA ст. Новополоцк</w:t>
      </w:r>
      <w:r w:rsidRPr="00D0139C">
        <w:rPr>
          <w:rFonts w:ascii="Times New Roman" w:eastAsia="Times New Roman" w:hAnsi="Times New Roman" w:cs="Times New Roman"/>
          <w:snapToGrid w:val="0"/>
          <w:sz w:val="26"/>
          <w:szCs w:val="26"/>
          <w:lang w:eastAsia="ru-RU"/>
        </w:rPr>
        <w:t>.</w:t>
      </w:r>
    </w:p>
    <w:p w14:paraId="531D33F3" w14:textId="77777777" w:rsidR="00321E1C" w:rsidRPr="00D0139C" w:rsidRDefault="00321E1C" w:rsidP="00A7778C">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0139C">
        <w:rPr>
          <w:rFonts w:ascii="Times New Roman" w:eastAsia="Times New Roman" w:hAnsi="Times New Roman" w:cs="Times New Roman"/>
          <w:b/>
          <w:sz w:val="26"/>
          <w:szCs w:val="26"/>
          <w:lang w:eastAsia="ru-RU"/>
        </w:rPr>
        <w:t xml:space="preserve">базис поставки Товара: </w:t>
      </w:r>
      <w:r w:rsidRPr="00D0139C">
        <w:rPr>
          <w:rFonts w:ascii="Times New Roman" w:eastAsia="Times New Roman" w:hAnsi="Times New Roman" w:cs="Times New Roman"/>
          <w:b/>
          <w:sz w:val="26"/>
          <w:szCs w:val="26"/>
          <w:lang w:val="en-US" w:eastAsia="ru-RU"/>
        </w:rPr>
        <w:t>FCA</w:t>
      </w:r>
      <w:r w:rsidRPr="00D0139C">
        <w:rPr>
          <w:rFonts w:ascii="Times New Roman" w:eastAsia="Times New Roman" w:hAnsi="Times New Roman" w:cs="Times New Roman"/>
          <w:b/>
          <w:sz w:val="26"/>
          <w:szCs w:val="26"/>
          <w:lang w:eastAsia="ru-RU"/>
        </w:rPr>
        <w:t xml:space="preserve"> согласно INCOTERMS 2010);</w:t>
      </w:r>
    </w:p>
    <w:p w14:paraId="225EC234" w14:textId="440DEBCC" w:rsidR="00321E1C" w:rsidRPr="00D0139C" w:rsidRDefault="00321E1C" w:rsidP="00A7778C">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0139C">
        <w:rPr>
          <w:rFonts w:ascii="Times New Roman" w:eastAsia="Times New Roman" w:hAnsi="Times New Roman" w:cs="Times New Roman"/>
          <w:b/>
          <w:sz w:val="26"/>
          <w:szCs w:val="26"/>
          <w:lang w:eastAsia="ru-RU"/>
        </w:rPr>
        <w:t>страна назначения товара.</w:t>
      </w:r>
    </w:p>
    <w:p w14:paraId="78822324" w14:textId="03259CF9" w:rsidR="00341F98" w:rsidRDefault="00341F98"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Pr>
          <w:rFonts w:ascii="Times New Roman" w:eastAsia="Times New Roman" w:hAnsi="Times New Roman" w:cs="Times New Roman"/>
          <w:b/>
          <w:sz w:val="26"/>
          <w:szCs w:val="26"/>
          <w:lang w:eastAsia="ru-RU"/>
        </w:rPr>
        <w:t>тавленные участниками Конкурса к</w:t>
      </w:r>
      <w:r w:rsidRPr="00CC11F2">
        <w:rPr>
          <w:rFonts w:ascii="Times New Roman" w:eastAsia="Times New Roman" w:hAnsi="Times New Roman" w:cs="Times New Roman"/>
          <w:b/>
          <w:sz w:val="26"/>
          <w:szCs w:val="26"/>
          <w:lang w:eastAsia="ru-RU"/>
        </w:rPr>
        <w:t xml:space="preserve">онкурсные предложения, </w:t>
      </w:r>
      <w:r w:rsidRPr="00CC11F2">
        <w:rPr>
          <w:rFonts w:ascii="Times New Roman" w:eastAsia="Times New Roman" w:hAnsi="Times New Roman" w:cs="Times New Roman"/>
          <w:b/>
          <w:sz w:val="26"/>
          <w:szCs w:val="26"/>
          <w:lang w:eastAsia="ru-RU"/>
        </w:rPr>
        <w:lastRenderedPageBreak/>
        <w:t>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Default="003024D4" w:rsidP="00A7778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0710005D" w14:textId="651BC27B" w:rsidR="003165C9" w:rsidRPr="00D9483B" w:rsidRDefault="003165C9" w:rsidP="00A7778C">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и </w:t>
      </w:r>
      <w:r w:rsidRPr="00945F31">
        <w:rPr>
          <w:rFonts w:ascii="Times New Roman" w:eastAsia="Times New Roman" w:hAnsi="Times New Roman" w:cs="Times New Roman"/>
          <w:sz w:val="26"/>
          <w:szCs w:val="26"/>
          <w:lang w:eastAsia="ru-RU"/>
        </w:rPr>
        <w:t>сравнени</w:t>
      </w:r>
      <w:r>
        <w:rPr>
          <w:rFonts w:ascii="Times New Roman" w:eastAsia="Times New Roman" w:hAnsi="Times New Roman" w:cs="Times New Roman"/>
          <w:sz w:val="26"/>
          <w:szCs w:val="26"/>
          <w:lang w:eastAsia="ru-RU"/>
        </w:rPr>
        <w:t>е</w:t>
      </w:r>
      <w:r w:rsidRPr="00945F31">
        <w:rPr>
          <w:rFonts w:ascii="Times New Roman" w:eastAsia="Times New Roman" w:hAnsi="Times New Roman" w:cs="Times New Roman"/>
          <w:sz w:val="26"/>
          <w:szCs w:val="26"/>
          <w:lang w:eastAsia="ru-RU"/>
        </w:rPr>
        <w:t xml:space="preserve"> коммерческих предложений Участников </w:t>
      </w:r>
      <w:r>
        <w:rPr>
          <w:rFonts w:ascii="Times New Roman" w:eastAsia="Times New Roman" w:hAnsi="Times New Roman" w:cs="Times New Roman"/>
          <w:sz w:val="26"/>
          <w:szCs w:val="26"/>
          <w:lang w:eastAsia="ru-RU"/>
        </w:rPr>
        <w:t xml:space="preserve">будет производиться </w:t>
      </w:r>
      <w:r w:rsidRPr="00945F31">
        <w:rPr>
          <w:rFonts w:ascii="Times New Roman" w:eastAsia="Times New Roman" w:hAnsi="Times New Roman" w:cs="Times New Roman"/>
          <w:sz w:val="26"/>
          <w:szCs w:val="26"/>
          <w:lang w:eastAsia="ru-RU"/>
        </w:rPr>
        <w:t>Организатор</w:t>
      </w:r>
      <w:r>
        <w:rPr>
          <w:rFonts w:ascii="Times New Roman" w:eastAsia="Times New Roman" w:hAnsi="Times New Roman" w:cs="Times New Roman"/>
          <w:sz w:val="26"/>
          <w:szCs w:val="26"/>
          <w:lang w:eastAsia="ru-RU"/>
        </w:rPr>
        <w:t>ом</w:t>
      </w:r>
      <w:r w:rsidRPr="00945F31">
        <w:rPr>
          <w:rFonts w:ascii="Times New Roman" w:eastAsia="Times New Roman" w:hAnsi="Times New Roman" w:cs="Times New Roman"/>
          <w:sz w:val="26"/>
          <w:szCs w:val="26"/>
          <w:lang w:eastAsia="ru-RU"/>
        </w:rPr>
        <w:t xml:space="preserve"> Конкурса</w:t>
      </w:r>
      <w:r>
        <w:rPr>
          <w:rFonts w:ascii="Times New Roman" w:eastAsia="Times New Roman" w:hAnsi="Times New Roman" w:cs="Times New Roman"/>
          <w:sz w:val="26"/>
          <w:szCs w:val="26"/>
          <w:lang w:eastAsia="ru-RU"/>
        </w:rPr>
        <w:t xml:space="preserve"> на </w:t>
      </w:r>
      <w:r w:rsidRPr="00945F31">
        <w:rPr>
          <w:rFonts w:ascii="Times New Roman" w:eastAsia="Times New Roman" w:hAnsi="Times New Roman" w:cs="Times New Roman"/>
          <w:sz w:val="26"/>
          <w:szCs w:val="26"/>
          <w:lang w:eastAsia="ru-RU"/>
        </w:rPr>
        <w:t>условия</w:t>
      </w:r>
      <w:r>
        <w:rPr>
          <w:rFonts w:ascii="Times New Roman" w:eastAsia="Times New Roman" w:hAnsi="Times New Roman" w:cs="Times New Roman"/>
          <w:sz w:val="26"/>
          <w:szCs w:val="26"/>
          <w:lang w:eastAsia="ru-RU"/>
        </w:rPr>
        <w:t>х</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Новополоцк</w:t>
      </w:r>
      <w:r w:rsidR="00D9483B">
        <w:rPr>
          <w:rFonts w:ascii="Times New Roman" w:eastAsia="Times New Roman" w:hAnsi="Times New Roman" w:cs="Times New Roman"/>
          <w:sz w:val="26"/>
          <w:szCs w:val="26"/>
          <w:lang w:eastAsia="ru-RU"/>
        </w:rPr>
        <w:t>.</w:t>
      </w:r>
    </w:p>
    <w:p w14:paraId="66E14E6C" w14:textId="2141AFC5" w:rsidR="00341F98" w:rsidRPr="00CC11F2"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7500CC8F"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1) наиболее</w:t>
      </w:r>
      <w:r w:rsidR="008B370A">
        <w:rPr>
          <w:rFonts w:ascii="Times New Roman" w:eastAsia="Times New Roman" w:hAnsi="Times New Roman" w:cs="Times New Roman"/>
          <w:sz w:val="26"/>
          <w:szCs w:val="26"/>
          <w:lang w:eastAsia="ru-RU"/>
        </w:rPr>
        <w:t xml:space="preserve"> высокая предложенная поправка;</w:t>
      </w:r>
    </w:p>
    <w:p w14:paraId="16484CBA"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56D3923F" w:rsidR="00341F98" w:rsidRPr="00CC11F2"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321E1C">
        <w:rPr>
          <w:rFonts w:ascii="Times New Roman" w:eastAsia="Times New Roman" w:hAnsi="Times New Roman" w:cs="Times New Roman"/>
          <w:sz w:val="26"/>
          <w:szCs w:val="26"/>
          <w:u w:val="single"/>
          <w:lang w:eastAsia="ru-RU"/>
        </w:rPr>
        <w:t>31</w:t>
      </w:r>
      <w:r w:rsidRPr="00CC11F2">
        <w:rPr>
          <w:rFonts w:ascii="Times New Roman" w:eastAsia="Times New Roman" w:hAnsi="Times New Roman" w:cs="Times New Roman"/>
          <w:sz w:val="26"/>
          <w:szCs w:val="26"/>
          <w:u w:val="single"/>
          <w:lang w:eastAsia="ru-RU"/>
        </w:rPr>
        <w:t xml:space="preserve"> </w:t>
      </w:r>
      <w:r w:rsidR="00321E1C">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321E1C">
        <w:rPr>
          <w:rFonts w:ascii="Times New Roman" w:eastAsia="Times New Roman" w:hAnsi="Times New Roman" w:cs="Times New Roman"/>
          <w:sz w:val="26"/>
          <w:szCs w:val="26"/>
          <w:u w:val="single"/>
          <w:lang w:eastAsia="ru-RU"/>
        </w:rPr>
        <w:t>1 сентября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p>
    <w:p w14:paraId="36983C1E"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1A146F86" w14:textId="00C1C36B"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321E1C" w:rsidRPr="00321E1C">
        <w:rPr>
          <w:rFonts w:ascii="Times New Roman" w:eastAsia="Times New Roman" w:hAnsi="Times New Roman" w:cs="Times New Roman"/>
          <w:snapToGrid w:val="0"/>
          <w:color w:val="000000" w:themeColor="text1"/>
          <w:sz w:val="26"/>
          <w:szCs w:val="26"/>
          <w:u w:val="single"/>
          <w:lang w:eastAsia="ru-RU"/>
        </w:rPr>
        <w:t>1 сентября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1D072280" w14:textId="5598FDE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C11F2">
        <w:rPr>
          <w:rFonts w:ascii="Times New Roman" w:eastAsia="Times New Roman" w:hAnsi="Times New Roman" w:cs="Times New Roman"/>
          <w:snapToGrid w:val="0"/>
          <w:color w:val="000000" w:themeColor="text1"/>
          <w:sz w:val="26"/>
          <w:szCs w:val="26"/>
          <w:lang w:eastAsia="ru-RU"/>
        </w:rPr>
        <w:t>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w:t>
      </w:r>
      <w:r w:rsidR="00321E1C" w:rsidRPr="00321E1C">
        <w:rPr>
          <w:rFonts w:ascii="Times New Roman" w:eastAsia="Times New Roman" w:hAnsi="Times New Roman" w:cs="Times New Roman"/>
          <w:snapToGrid w:val="0"/>
          <w:color w:val="000000" w:themeColor="text1"/>
          <w:sz w:val="26"/>
          <w:szCs w:val="26"/>
          <w:lang w:eastAsia="ru-RU"/>
        </w:rPr>
        <w:t xml:space="preserve"> </w:t>
      </w:r>
      <w:r w:rsidR="00321E1C">
        <w:rPr>
          <w:rFonts w:ascii="Times New Roman" w:eastAsia="Times New Roman" w:hAnsi="Times New Roman" w:cs="Times New Roman"/>
          <w:snapToGrid w:val="0"/>
          <w:color w:val="000000" w:themeColor="text1"/>
          <w:sz w:val="26"/>
          <w:szCs w:val="26"/>
          <w:u w:val="single"/>
          <w:lang w:eastAsia="ru-RU"/>
        </w:rPr>
        <w:t xml:space="preserve">2 </w:t>
      </w:r>
      <w:r w:rsidR="00321E1C" w:rsidRPr="00321E1C">
        <w:rPr>
          <w:rFonts w:ascii="Times New Roman" w:eastAsia="Times New Roman" w:hAnsi="Times New Roman" w:cs="Times New Roman"/>
          <w:snapToGrid w:val="0"/>
          <w:color w:val="000000" w:themeColor="text1"/>
          <w:sz w:val="26"/>
          <w:szCs w:val="26"/>
          <w:u w:val="single"/>
          <w:lang w:eastAsia="ru-RU"/>
        </w:rPr>
        <w:t>сентября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CC11F2" w:rsidRDefault="00B10F16"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Заключение контракта с Победителем</w:t>
      </w:r>
    </w:p>
    <w:p w14:paraId="244BB6C9" w14:textId="77777777" w:rsidR="00321E1C" w:rsidRPr="00D0139C" w:rsidRDefault="00321E1C" w:rsidP="00A7778C">
      <w:pPr>
        <w:spacing w:after="0" w:line="240" w:lineRule="auto"/>
        <w:ind w:firstLine="567"/>
        <w:jc w:val="both"/>
        <w:rPr>
          <w:rFonts w:ascii="Times New Roman" w:eastAsia="Times New Roman" w:hAnsi="Times New Roman" w:cs="Times New Roman"/>
          <w:snapToGrid w:val="0"/>
          <w:sz w:val="26"/>
          <w:szCs w:val="26"/>
          <w:lang w:eastAsia="ru-RU"/>
        </w:rPr>
      </w:pPr>
      <w:r w:rsidRPr="00D0139C">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2" w:history="1">
        <w:r w:rsidRPr="00D0139C">
          <w:rPr>
            <w:rFonts w:ascii="Times New Roman" w:eastAsia="Times New Roman" w:hAnsi="Times New Roman" w:cs="Times New Roman"/>
            <w:snapToGrid w:val="0"/>
            <w:sz w:val="26"/>
            <w:szCs w:val="26"/>
            <w:lang w:eastAsia="ru-RU"/>
          </w:rPr>
          <w:t>www.bnk.by</w:t>
        </w:r>
      </w:hyperlink>
      <w:r w:rsidRPr="00D0139C">
        <w:rPr>
          <w:rFonts w:ascii="Times New Roman" w:eastAsia="Times New Roman" w:hAnsi="Times New Roman" w:cs="Times New Roman"/>
          <w:snapToGrid w:val="0"/>
          <w:sz w:val="26"/>
          <w:szCs w:val="26"/>
          <w:lang w:eastAsia="ru-RU"/>
        </w:rPr>
        <w:t xml:space="preserve"> с ЗАО «БНК».</w:t>
      </w:r>
    </w:p>
    <w:p w14:paraId="07B0075A" w14:textId="77777777" w:rsidR="00321E1C" w:rsidRPr="00D0139C" w:rsidRDefault="00321E1C" w:rsidP="00A7778C">
      <w:pPr>
        <w:tabs>
          <w:tab w:val="num" w:pos="851"/>
        </w:tabs>
        <w:spacing w:after="0" w:line="240" w:lineRule="auto"/>
        <w:ind w:firstLine="567"/>
        <w:jc w:val="both"/>
        <w:rPr>
          <w:rFonts w:ascii="Times New Roman" w:eastAsia="Times New Roman" w:hAnsi="Times New Roman" w:cs="Times New Roman"/>
          <w:snapToGrid w:val="0"/>
          <w:sz w:val="26"/>
          <w:szCs w:val="26"/>
          <w:lang w:eastAsia="ru-RU"/>
        </w:rPr>
      </w:pPr>
      <w:r w:rsidRPr="00D0139C">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D0139C">
          <w:rPr>
            <w:rFonts w:ascii="Times New Roman" w:eastAsia="Times New Roman" w:hAnsi="Times New Roman" w:cs="Times New Roman"/>
            <w:b/>
            <w:snapToGrid w:val="0"/>
            <w:color w:val="0000FF"/>
            <w:sz w:val="26"/>
            <w:szCs w:val="26"/>
            <w:u w:val="single"/>
            <w:lang w:val="en-US" w:eastAsia="ru-RU"/>
          </w:rPr>
          <w:t>www</w:t>
        </w:r>
        <w:r w:rsidRPr="00D0139C">
          <w:rPr>
            <w:rFonts w:ascii="Times New Roman" w:eastAsia="Times New Roman" w:hAnsi="Times New Roman" w:cs="Times New Roman"/>
            <w:b/>
            <w:snapToGrid w:val="0"/>
            <w:color w:val="0000FF"/>
            <w:sz w:val="26"/>
            <w:szCs w:val="26"/>
            <w:u w:val="single"/>
            <w:lang w:eastAsia="ru-RU"/>
          </w:rPr>
          <w:t>.</w:t>
        </w:r>
        <w:proofErr w:type="spellStart"/>
        <w:r w:rsidRPr="00D0139C">
          <w:rPr>
            <w:rFonts w:ascii="Times New Roman" w:eastAsia="Times New Roman" w:hAnsi="Times New Roman" w:cs="Times New Roman"/>
            <w:b/>
            <w:snapToGrid w:val="0"/>
            <w:color w:val="0000FF"/>
            <w:sz w:val="26"/>
            <w:szCs w:val="26"/>
            <w:u w:val="single"/>
            <w:lang w:val="en-US" w:eastAsia="ru-RU"/>
          </w:rPr>
          <w:t>bnk</w:t>
        </w:r>
        <w:proofErr w:type="spellEnd"/>
        <w:r w:rsidRPr="00D0139C">
          <w:rPr>
            <w:rFonts w:ascii="Times New Roman" w:eastAsia="Times New Roman" w:hAnsi="Times New Roman" w:cs="Times New Roman"/>
            <w:b/>
            <w:snapToGrid w:val="0"/>
            <w:color w:val="0000FF"/>
            <w:sz w:val="26"/>
            <w:szCs w:val="26"/>
            <w:u w:val="single"/>
            <w:lang w:eastAsia="ru-RU"/>
          </w:rPr>
          <w:t>.</w:t>
        </w:r>
        <w:r w:rsidRPr="00D0139C">
          <w:rPr>
            <w:rFonts w:ascii="Times New Roman" w:eastAsia="Times New Roman" w:hAnsi="Times New Roman" w:cs="Times New Roman"/>
            <w:b/>
            <w:snapToGrid w:val="0"/>
            <w:color w:val="0000FF"/>
            <w:sz w:val="26"/>
            <w:szCs w:val="26"/>
            <w:u w:val="single"/>
            <w:lang w:val="en-US" w:eastAsia="ru-RU"/>
          </w:rPr>
          <w:t>by</w:t>
        </w:r>
      </w:hyperlink>
      <w:r w:rsidRPr="00D0139C">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716C25E" w14:textId="77777777" w:rsidR="00321E1C" w:rsidRPr="00D0139C" w:rsidRDefault="00321E1C" w:rsidP="00A7778C">
      <w:pPr>
        <w:spacing w:after="0" w:line="240" w:lineRule="auto"/>
        <w:ind w:firstLine="567"/>
        <w:jc w:val="both"/>
        <w:rPr>
          <w:rFonts w:ascii="Times New Roman" w:hAnsi="Times New Roman" w:cs="Times New Roman"/>
          <w:b/>
          <w:sz w:val="26"/>
          <w:szCs w:val="26"/>
          <w:u w:val="single"/>
        </w:rPr>
      </w:pPr>
      <w:r w:rsidRPr="00D0139C">
        <w:rPr>
          <w:rFonts w:ascii="Times New Roman" w:hAnsi="Times New Roman" w:cs="Times New Roman"/>
          <w:sz w:val="26"/>
          <w:szCs w:val="26"/>
        </w:rPr>
        <w:t>При заключении контракта на поставку</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фракции </w:t>
      </w:r>
      <w:proofErr w:type="spellStart"/>
      <w:r w:rsidRPr="00D0139C">
        <w:rPr>
          <w:rFonts w:ascii="Times New Roman" w:hAnsi="Times New Roman" w:cs="Times New Roman"/>
          <w:sz w:val="26"/>
          <w:szCs w:val="26"/>
        </w:rPr>
        <w:t>пропановой</w:t>
      </w:r>
      <w:proofErr w:type="spellEnd"/>
      <w:r w:rsidRPr="00D0139C">
        <w:rPr>
          <w:rFonts w:ascii="Times New Roman" w:hAnsi="Times New Roman" w:cs="Times New Roman"/>
          <w:sz w:val="26"/>
          <w:szCs w:val="26"/>
        </w:rPr>
        <w:t xml:space="preserve"> </w:t>
      </w:r>
      <w:r w:rsidRPr="00D0139C">
        <w:rPr>
          <w:rFonts w:ascii="Times New Roman" w:eastAsia="Times New Roman" w:hAnsi="Times New Roman" w:cs="Times New Roman"/>
          <w:sz w:val="26"/>
          <w:szCs w:val="26"/>
          <w:lang w:eastAsia="ru-RU"/>
        </w:rPr>
        <w:t>с победителем Конкурса</w:t>
      </w:r>
      <w:r w:rsidRPr="00D0139C">
        <w:rPr>
          <w:rFonts w:ascii="Times New Roman" w:hAnsi="Times New Roman" w:cs="Times New Roman"/>
          <w:sz w:val="26"/>
          <w:szCs w:val="26"/>
        </w:rPr>
        <w:t xml:space="preserve"> на условиях поставки FCA ст. Новополоцк </w:t>
      </w:r>
      <w:r w:rsidRPr="00D0139C">
        <w:rPr>
          <w:rFonts w:ascii="Times New Roman" w:hAnsi="Times New Roman" w:cs="Times New Roman"/>
          <w:b/>
          <w:sz w:val="26"/>
          <w:szCs w:val="26"/>
          <w:u w:val="single"/>
        </w:rPr>
        <w:t>грузоотправителем товара является РУП «СГ-Транс».</w:t>
      </w:r>
    </w:p>
    <w:p w14:paraId="0F2B4C3F" w14:textId="77777777" w:rsidR="00321E1C" w:rsidRPr="00D0139C" w:rsidRDefault="00321E1C" w:rsidP="00A7778C">
      <w:pPr>
        <w:spacing w:after="0" w:line="240" w:lineRule="auto"/>
        <w:ind w:firstLine="567"/>
        <w:jc w:val="both"/>
        <w:rPr>
          <w:rFonts w:ascii="Times New Roman" w:hAnsi="Times New Roman" w:cs="Times New Roman"/>
          <w:snapToGrid w:val="0"/>
          <w:sz w:val="26"/>
          <w:szCs w:val="26"/>
        </w:rPr>
      </w:pPr>
      <w:r w:rsidRPr="00D0139C">
        <w:rPr>
          <w:rFonts w:ascii="Times New Roman" w:hAnsi="Times New Roman" w:cs="Times New Roman"/>
          <w:b/>
          <w:snapToGrid w:val="0"/>
          <w:sz w:val="26"/>
          <w:szCs w:val="26"/>
        </w:rPr>
        <w:t>Победитель Конкурса обязан в течение 2-х (двух) рабочих дней с даты письменного уведомления о признании победителем заключить договор на экспедирование груза с РУП «СГ-Транс». Поставка осуществляется</w:t>
      </w:r>
      <w:r w:rsidRPr="00D0139C">
        <w:rPr>
          <w:rFonts w:ascii="Times New Roman" w:hAnsi="Times New Roman" w:cs="Times New Roman"/>
          <w:snapToGrid w:val="0"/>
          <w:sz w:val="26"/>
          <w:szCs w:val="26"/>
        </w:rPr>
        <w:t xml:space="preserve"> </w:t>
      </w:r>
      <w:r w:rsidRPr="00D0139C">
        <w:rPr>
          <w:rFonts w:ascii="Times New Roman" w:hAnsi="Times New Roman" w:cs="Times New Roman"/>
          <w:b/>
          <w:snapToGrid w:val="0"/>
          <w:sz w:val="26"/>
          <w:szCs w:val="26"/>
        </w:rPr>
        <w:t xml:space="preserve">железнодорожным транспортом в вагонах-цистернах РУП «СГ-Транс» (100% объема согласованной месячной партии Товара) </w:t>
      </w:r>
      <w:r w:rsidRPr="00D0139C">
        <w:rPr>
          <w:rFonts w:ascii="Times New Roman" w:hAnsi="Times New Roman" w:cs="Times New Roman"/>
          <w:snapToGrid w:val="0"/>
          <w:sz w:val="26"/>
          <w:szCs w:val="26"/>
        </w:rPr>
        <w:t>по отгрузочным реквизитам, которые представляются Покупателем Продавцу в форме Разнарядок. Возврат арендованных вагонов-цистерн в Республику Беларусь производится за счет Покупателя.</w:t>
      </w:r>
    </w:p>
    <w:p w14:paraId="0B18B3EE" w14:textId="77777777" w:rsidR="00321E1C" w:rsidRPr="00D0139C" w:rsidRDefault="00321E1C" w:rsidP="00A7778C">
      <w:pPr>
        <w:spacing w:after="0" w:line="240" w:lineRule="auto"/>
        <w:ind w:firstLine="567"/>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 xml:space="preserve">Покупатель обязан согласовать </w:t>
      </w:r>
      <w:proofErr w:type="spellStart"/>
      <w:r w:rsidRPr="00D0139C">
        <w:rPr>
          <w:rFonts w:ascii="Times New Roman" w:hAnsi="Times New Roman" w:cs="Times New Roman"/>
          <w:snapToGrid w:val="0"/>
          <w:sz w:val="26"/>
          <w:szCs w:val="26"/>
        </w:rPr>
        <w:t>ж.д</w:t>
      </w:r>
      <w:proofErr w:type="spellEnd"/>
      <w:r w:rsidRPr="00D0139C">
        <w:rPr>
          <w:rFonts w:ascii="Times New Roman" w:hAnsi="Times New Roman" w:cs="Times New Roman"/>
          <w:snapToGrid w:val="0"/>
          <w:sz w:val="26"/>
          <w:szCs w:val="26"/>
        </w:rPr>
        <w:t xml:space="preserve">. планы перевозки, предоставить отгрузочную разнарядку с указанием реквизитов получателя Товара, кодов экспедитора (в случае необходимости поставки товара по транзитным дорогам), а также подтверждения на перевозку Товара в Управление БЖД от Дороги назначения, телеграммы экспедитора (при </w:t>
      </w:r>
      <w:r w:rsidRPr="00D0139C">
        <w:rPr>
          <w:rFonts w:ascii="Times New Roman" w:hAnsi="Times New Roman" w:cs="Times New Roman"/>
          <w:snapToGrid w:val="0"/>
          <w:sz w:val="26"/>
          <w:szCs w:val="26"/>
        </w:rPr>
        <w:lastRenderedPageBreak/>
        <w:t>поставке через транзитные дороги) на станцию Новополоцк до начала месяца поставки. В случае введения запрета железной дорогой станции назначения или грузополучателем, Покупатель обязан в течение 4-х календарных дней от даты запрета обеспечить согласование приема Товара по своей отгрузочной разнарядке либо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 Покупатель обязан производить согласование планов перевозки на месячный объем Товара с дорогами назначения в любом месяце поставки вне зависимости от ситуации на пограничных переходах и вводимых запретов, а также по требованию Продавца предоставлять информацию о местонахождении отгруженных вагонов - цистерн.</w:t>
      </w:r>
    </w:p>
    <w:p w14:paraId="4DBB56ED" w14:textId="77777777" w:rsidR="00321E1C" w:rsidRPr="00D0139C" w:rsidRDefault="00321E1C" w:rsidP="00A7778C">
      <w:pPr>
        <w:spacing w:after="0" w:line="240" w:lineRule="auto"/>
        <w:ind w:firstLine="567"/>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0,05% от стоимости Товара, на который не предоставлена отгрузочная разнарядка, за каждый календарный день просрочки.</w:t>
      </w:r>
    </w:p>
    <w:p w14:paraId="2702950C"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Покупатель обязуется обеспечить своевременный слив и отправку порожних цистерн РУП «СГ-Транс». Срок оборачиваемости цистерн не должен превышать: Польша – 10 суток, Республики Прибалтики – 9 суток, Украина - 10 суток. Началом работы цистерны является отметка станции отправления в железнодорожной квитанции первой отправки цистерны. Окончанием работы цистерны является дата отметки ж/д станции перехода Республики Беларусь при возврате порожней цистерны.</w:t>
      </w:r>
    </w:p>
    <w:p w14:paraId="291CA3C2"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В случае задержки Покупателем цистерн РУП «СГ-Транс» на железнодорожных станциях отправления (назначения) и в пути следования по причинам (документально подтвержденным), зависящим от Покупателя (грузополучателя), а также за превышение сроков ответственного нахождения цистерн, Покупатель возмещает Продавцу штрафные санкции, выставленные РУП «СГ-Транс».</w:t>
      </w:r>
    </w:p>
    <w:p w14:paraId="4AC31E5F"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При повреждении цистерны по вине Покупателя, Покупатель возмещает стоимость ремонтных работ, если своими силами устранить повреждения не предоставляется возможным. При невозможности восстановительного ремонта поврежденной цистерны, Покупатель возмещает стоимость цистерны в соответствии с правилами пользования вагонов.</w:t>
      </w:r>
    </w:p>
    <w:p w14:paraId="3A70F4A2"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При утере цистерны или отдельных ее частей по вине Покупателя, Покупатель возмещает 5-ти кратную стоимость цистерны с учетом коэффициента переоценки) или 5-ти кратную стоимость утраченных частей.</w:t>
      </w:r>
    </w:p>
    <w:p w14:paraId="1A65C7B1"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За переадресовку цистерн с Товаром, а также за использование порожних цистерн без письменного разрешения их владельца, Покупатель возмещает Продавцу неустойку в 3-х кратном размере стоимости транспортно-экспедиционных услуг, выставленную Продавцу РУП «СГ-Транс».</w:t>
      </w:r>
    </w:p>
    <w:p w14:paraId="4DAA86CD" w14:textId="77777777" w:rsidR="00321E1C" w:rsidRPr="00D0139C" w:rsidRDefault="00321E1C" w:rsidP="00A7778C">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За неправильное оформление транспортных документов, если это произошло по вине Покупателя, он возмещает Продавцу выставленные РУП «СГ-Транс» штраф за каждый транспортный документ и все убытки, связанные с неправильным оформлением.</w:t>
      </w:r>
    </w:p>
    <w:p w14:paraId="2202347A"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p>
    <w:p w14:paraId="49A3E32B"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При отгрузке Товара </w:t>
      </w:r>
      <w:r w:rsidRPr="00D0139C">
        <w:rPr>
          <w:rFonts w:ascii="Times New Roman" w:eastAsia="Times New Roman" w:hAnsi="Times New Roman" w:cs="Times New Roman"/>
          <w:b/>
          <w:sz w:val="26"/>
          <w:szCs w:val="26"/>
          <w:lang w:eastAsia="ru-RU"/>
        </w:rPr>
        <w:t>в страны Таможенного союза</w:t>
      </w:r>
      <w:r w:rsidRPr="00D0139C">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14:paraId="2F4EC0F7"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w:t>
      </w:r>
      <w:r w:rsidRPr="00D0139C">
        <w:rPr>
          <w:rFonts w:ascii="Times New Roman" w:eastAsia="Times New Roman" w:hAnsi="Times New Roman" w:cs="Times New Roman"/>
          <w:sz w:val="26"/>
          <w:szCs w:val="26"/>
          <w:lang w:eastAsia="ru-RU"/>
        </w:rPr>
        <w:lastRenderedPageBreak/>
        <w:t>налоговыми органами страны Таможенного союза и Республики Беларусь обмена информацией (далее - Заявление);</w:t>
      </w:r>
    </w:p>
    <w:p w14:paraId="7B4D7D1F"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одну заверенную надлежащим образом копию Заявления.</w:t>
      </w:r>
    </w:p>
    <w:p w14:paraId="66C613B5"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D0139C">
        <w:rPr>
          <w:rFonts w:ascii="Times New Roman" w:eastAsia="Times New Roman" w:hAnsi="Times New Roman" w:cs="Times New Roman"/>
          <w:sz w:val="26"/>
          <w:szCs w:val="26"/>
          <w:lang w:eastAsia="ru-RU"/>
        </w:rPr>
        <w:t>сведения</w:t>
      </w:r>
      <w:proofErr w:type="gramEnd"/>
      <w:r w:rsidRPr="00D0139C">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57EEF3EC"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D0139C">
        <w:rPr>
          <w:rFonts w:ascii="Times New Roman" w:eastAsia="Times New Roman" w:hAnsi="Times New Roman" w:cs="Times New Roman"/>
          <w:sz w:val="26"/>
          <w:szCs w:val="26"/>
          <w:lang w:eastAsia="ru-RU"/>
        </w:rPr>
        <w:t>ий</w:t>
      </w:r>
      <w:proofErr w:type="spellEnd"/>
      <w:r w:rsidRPr="00D0139C">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D0139C">
        <w:rPr>
          <w:rFonts w:ascii="Times New Roman" w:eastAsia="Times New Roman" w:hAnsi="Times New Roman" w:cs="Times New Roman"/>
          <w:sz w:val="26"/>
          <w:szCs w:val="26"/>
          <w:lang w:eastAsia="ru-RU"/>
        </w:rPr>
        <w:t>ях</w:t>
      </w:r>
      <w:proofErr w:type="spellEnd"/>
      <w:r w:rsidRPr="00D0139C">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14:paraId="05109787"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6891D402"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3D7F32E2"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14:paraId="53CFDFFE"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68D0EF95"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Сумма денежных средств = (</w:t>
      </w:r>
      <w:proofErr w:type="spellStart"/>
      <w:r w:rsidRPr="00D0139C">
        <w:rPr>
          <w:rFonts w:ascii="Times New Roman" w:eastAsia="Times New Roman" w:hAnsi="Times New Roman" w:cs="Times New Roman"/>
          <w:sz w:val="26"/>
          <w:szCs w:val="26"/>
          <w:lang w:eastAsia="ru-RU"/>
        </w:rPr>
        <w:t>СтП</w:t>
      </w:r>
      <w:proofErr w:type="spellEnd"/>
      <w:r w:rsidRPr="00D0139C">
        <w:rPr>
          <w:rFonts w:ascii="Times New Roman" w:eastAsia="Times New Roman" w:hAnsi="Times New Roman" w:cs="Times New Roman"/>
          <w:sz w:val="26"/>
          <w:szCs w:val="26"/>
          <w:lang w:eastAsia="ru-RU"/>
        </w:rPr>
        <w:t xml:space="preserve"> ×20/120+</w:t>
      </w:r>
      <w:proofErr w:type="gramStart"/>
      <w:r w:rsidRPr="00D0139C">
        <w:rPr>
          <w:rFonts w:ascii="Times New Roman" w:eastAsia="Times New Roman" w:hAnsi="Times New Roman" w:cs="Times New Roman"/>
          <w:sz w:val="26"/>
          <w:szCs w:val="26"/>
          <w:lang w:eastAsia="ru-RU"/>
        </w:rPr>
        <w:t>А)×</w:t>
      </w:r>
      <w:proofErr w:type="gramEnd"/>
      <w:r w:rsidRPr="00D0139C">
        <w:rPr>
          <w:rFonts w:ascii="Times New Roman" w:eastAsia="Times New Roman" w:hAnsi="Times New Roman" w:cs="Times New Roman"/>
          <w:sz w:val="26"/>
          <w:szCs w:val="26"/>
          <w:lang w:eastAsia="ru-RU"/>
        </w:rPr>
        <w:t>1,24 где:</w:t>
      </w:r>
    </w:p>
    <w:p w14:paraId="32841EF1"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proofErr w:type="spellStart"/>
      <w:r w:rsidRPr="00D0139C">
        <w:rPr>
          <w:rFonts w:ascii="Times New Roman" w:eastAsia="Times New Roman" w:hAnsi="Times New Roman" w:cs="Times New Roman"/>
          <w:sz w:val="26"/>
          <w:szCs w:val="26"/>
          <w:lang w:eastAsia="ru-RU"/>
        </w:rPr>
        <w:t>СтП</w:t>
      </w:r>
      <w:proofErr w:type="spellEnd"/>
      <w:r w:rsidRPr="00D0139C">
        <w:rPr>
          <w:rFonts w:ascii="Times New Roman" w:eastAsia="Times New Roman" w:hAnsi="Times New Roman" w:cs="Times New Roman"/>
          <w:sz w:val="26"/>
          <w:szCs w:val="26"/>
          <w:lang w:eastAsia="ru-RU"/>
        </w:rPr>
        <w:t xml:space="preserve"> –стоимость подлежащего отгрузке товара;</w:t>
      </w:r>
    </w:p>
    <w:p w14:paraId="11A3C80A"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D0139C">
        <w:rPr>
          <w:rFonts w:ascii="Times New Roman" w:eastAsia="Times New Roman" w:hAnsi="Times New Roman" w:cs="Times New Roman"/>
          <w:sz w:val="26"/>
          <w:szCs w:val="26"/>
          <w:lang w:eastAsia="ru-RU"/>
        </w:rPr>
        <w:t>безакцизных</w:t>
      </w:r>
      <w:proofErr w:type="spellEnd"/>
      <w:r w:rsidRPr="00D0139C">
        <w:rPr>
          <w:rFonts w:ascii="Times New Roman" w:eastAsia="Times New Roman" w:hAnsi="Times New Roman" w:cs="Times New Roman"/>
          <w:sz w:val="26"/>
          <w:szCs w:val="26"/>
          <w:lang w:eastAsia="ru-RU"/>
        </w:rPr>
        <w:t xml:space="preserve"> товаров А=0.</w:t>
      </w:r>
    </w:p>
    <w:p w14:paraId="533DDBDB"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14:paraId="0728518E"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lastRenderedPageBreak/>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D0139C">
        <w:rPr>
          <w:rFonts w:ascii="Times New Roman" w:eastAsia="Times New Roman" w:hAnsi="Times New Roman" w:cs="Times New Roman"/>
          <w:sz w:val="26"/>
          <w:szCs w:val="26"/>
          <w:lang w:eastAsia="ru-RU"/>
        </w:rPr>
        <w:t>Moody’s</w:t>
      </w:r>
      <w:proofErr w:type="spellEnd"/>
      <w:r w:rsidRPr="00D0139C">
        <w:rPr>
          <w:rFonts w:ascii="Times New Roman" w:eastAsia="Times New Roman" w:hAnsi="Times New Roman" w:cs="Times New Roman"/>
          <w:sz w:val="26"/>
          <w:szCs w:val="26"/>
          <w:lang w:eastAsia="ru-RU"/>
        </w:rPr>
        <w:t xml:space="preserve"> не ниже Ba1 и/или </w:t>
      </w:r>
      <w:proofErr w:type="spellStart"/>
      <w:r w:rsidRPr="00D0139C">
        <w:rPr>
          <w:rFonts w:ascii="Times New Roman" w:eastAsia="Times New Roman" w:hAnsi="Times New Roman" w:cs="Times New Roman"/>
          <w:sz w:val="26"/>
          <w:szCs w:val="26"/>
          <w:lang w:eastAsia="ru-RU"/>
        </w:rPr>
        <w:t>Fitch</w:t>
      </w:r>
      <w:proofErr w:type="spellEnd"/>
      <w:r w:rsidRPr="00D0139C">
        <w:rPr>
          <w:rFonts w:ascii="Times New Roman" w:eastAsia="Times New Roman" w:hAnsi="Times New Roman" w:cs="Times New Roman"/>
          <w:sz w:val="26"/>
          <w:szCs w:val="26"/>
          <w:lang w:eastAsia="ru-RU"/>
        </w:rPr>
        <w:t xml:space="preserve"> не ниже BB+ и/или </w:t>
      </w:r>
      <w:proofErr w:type="spellStart"/>
      <w:r w:rsidRPr="00D0139C">
        <w:rPr>
          <w:rFonts w:ascii="Times New Roman" w:eastAsia="Times New Roman" w:hAnsi="Times New Roman" w:cs="Times New Roman"/>
          <w:sz w:val="26"/>
          <w:szCs w:val="26"/>
          <w:lang w:eastAsia="ru-RU"/>
        </w:rPr>
        <w:t>Standard</w:t>
      </w:r>
      <w:proofErr w:type="spellEnd"/>
      <w:r w:rsidRPr="00D0139C">
        <w:rPr>
          <w:rFonts w:ascii="Times New Roman" w:eastAsia="Times New Roman" w:hAnsi="Times New Roman" w:cs="Times New Roman"/>
          <w:sz w:val="26"/>
          <w:szCs w:val="26"/>
          <w:lang w:eastAsia="ru-RU"/>
        </w:rPr>
        <w:t xml:space="preserve"> </w:t>
      </w:r>
      <w:proofErr w:type="spellStart"/>
      <w:r w:rsidRPr="00D0139C">
        <w:rPr>
          <w:rFonts w:ascii="Times New Roman" w:eastAsia="Times New Roman" w:hAnsi="Times New Roman" w:cs="Times New Roman"/>
          <w:sz w:val="26"/>
          <w:szCs w:val="26"/>
          <w:lang w:eastAsia="ru-RU"/>
        </w:rPr>
        <w:t>and</w:t>
      </w:r>
      <w:proofErr w:type="spellEnd"/>
      <w:r w:rsidRPr="00D0139C">
        <w:rPr>
          <w:rFonts w:ascii="Times New Roman" w:eastAsia="Times New Roman" w:hAnsi="Times New Roman" w:cs="Times New Roman"/>
          <w:sz w:val="26"/>
          <w:szCs w:val="26"/>
          <w:lang w:eastAsia="ru-RU"/>
        </w:rPr>
        <w:t xml:space="preserve"> </w:t>
      </w:r>
      <w:proofErr w:type="spellStart"/>
      <w:r w:rsidRPr="00D0139C">
        <w:rPr>
          <w:rFonts w:ascii="Times New Roman" w:eastAsia="Times New Roman" w:hAnsi="Times New Roman" w:cs="Times New Roman"/>
          <w:sz w:val="26"/>
          <w:szCs w:val="26"/>
          <w:lang w:eastAsia="ru-RU"/>
        </w:rPr>
        <w:t>Poor’s</w:t>
      </w:r>
      <w:proofErr w:type="spellEnd"/>
      <w:r w:rsidRPr="00D0139C">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D0139C">
        <w:rPr>
          <w:rFonts w:ascii="Times New Roman" w:eastAsia="Times New Roman" w:hAnsi="Times New Roman" w:cs="Times New Roman"/>
          <w:sz w:val="26"/>
          <w:szCs w:val="26"/>
          <w:lang w:eastAsia="ru-RU"/>
        </w:rPr>
        <w:t>авизование</w:t>
      </w:r>
      <w:proofErr w:type="spellEnd"/>
      <w:r w:rsidRPr="00D0139C">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30CD64C4"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14:paraId="529F852D"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14:paraId="4CC4DE3F"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14:paraId="378EFAFE" w14:textId="77777777" w:rsidR="00321E1C" w:rsidRPr="00D0139C" w:rsidRDefault="00321E1C" w:rsidP="00A7778C">
      <w:pPr>
        <w:spacing w:after="0" w:line="240" w:lineRule="auto"/>
        <w:ind w:firstLine="567"/>
        <w:jc w:val="both"/>
        <w:rPr>
          <w:rFonts w:ascii="Times New Roman" w:eastAsia="Times New Roman" w:hAnsi="Times New Roman" w:cs="Times New Roman"/>
          <w:sz w:val="26"/>
          <w:szCs w:val="26"/>
          <w:lang w:eastAsia="ru-RU"/>
        </w:rPr>
      </w:pPr>
      <w:r w:rsidRPr="00D0139C">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14:paraId="0490D344"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Контрактное обеспечение</w:t>
      </w:r>
    </w:p>
    <w:p w14:paraId="1EE31415"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74AF1">
        <w:rPr>
          <w:rFonts w:ascii="Times New Roman" w:eastAsia="Times New Roman" w:hAnsi="Times New Roman" w:cs="Times New Roman"/>
          <w:b/>
          <w:sz w:val="26"/>
          <w:szCs w:val="26"/>
          <w:lang w:eastAsia="ru-RU"/>
        </w:rPr>
        <w:t>максимальной</w:t>
      </w:r>
      <w:r w:rsidRPr="00C74AF1">
        <w:rPr>
          <w:rFonts w:ascii="Times New Roman" w:eastAsia="Times New Roman" w:hAnsi="Times New Roman" w:cs="Times New Roman"/>
          <w:sz w:val="26"/>
          <w:szCs w:val="26"/>
          <w:lang w:eastAsia="ru-RU"/>
        </w:rPr>
        <w:t xml:space="preserve"> месячной партии Товара </w:t>
      </w:r>
      <w:r w:rsidRPr="00C74AF1">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74AF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w:t>
      </w:r>
      <w:r w:rsidRPr="00C74AF1">
        <w:rPr>
          <w:rFonts w:ascii="Times New Roman" w:eastAsia="Times New Roman" w:hAnsi="Times New Roman" w:cs="Times New Roman"/>
          <w:sz w:val="26"/>
          <w:szCs w:val="26"/>
          <w:lang w:eastAsia="ru-RU"/>
        </w:rPr>
        <w:lastRenderedPageBreak/>
        <w:t xml:space="preserve">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0886207B"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14:paraId="1C98C0AA"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своевременного подписания и/или направления (возврата) Продавцу дополнительного соглашения на поставку месячной партии Товара;</w:t>
      </w:r>
    </w:p>
    <w:p w14:paraId="2B23F328"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14:paraId="1D33FE41"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14:paraId="6EADCA58" w14:textId="77777777" w:rsidR="00321E1C"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26F74">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14:paraId="1C387DCB" w14:textId="77777777" w:rsidR="00321E1C" w:rsidRPr="00C74AF1"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C74AF1">
        <w:rPr>
          <w:rFonts w:ascii="Times New Roman" w:eastAsia="Times New Roman" w:hAnsi="Times New Roman" w:cs="Times New Roman"/>
          <w:sz w:val="26"/>
          <w:szCs w:val="26"/>
          <w:lang w:eastAsia="ru-RU"/>
        </w:rPr>
        <w:t>у Продавца</w:t>
      </w:r>
      <w:proofErr w:type="gramEnd"/>
      <w:r w:rsidRPr="00C74AF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4EDF0F69" w:rsidR="00FD3971" w:rsidRPr="00A34F02"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w:t>
      </w:r>
      <w:r>
        <w:rPr>
          <w:rFonts w:ascii="Times New Roman" w:eastAsia="Times New Roman" w:hAnsi="Times New Roman" w:cs="Times New Roman"/>
          <w:sz w:val="26"/>
          <w:szCs w:val="26"/>
          <w:lang w:eastAsia="ru-RU"/>
        </w:rPr>
        <w:t xml:space="preserve">отсутствия либо уменьшения объема ресурса Товара у поставщика Продавца, </w:t>
      </w:r>
      <w:r w:rsidRPr="00305FA7">
        <w:rPr>
          <w:rFonts w:ascii="Times New Roman" w:eastAsia="Times New Roman" w:hAnsi="Times New Roman" w:cs="Times New Roman"/>
          <w:sz w:val="26"/>
          <w:szCs w:val="26"/>
          <w:lang w:eastAsia="ru-RU"/>
        </w:rPr>
        <w:t xml:space="preserve">остановки, внепланового ремонта установок ОАО «Нафтан» либо </w:t>
      </w:r>
      <w:r w:rsidRPr="00A34F02">
        <w:rPr>
          <w:rFonts w:ascii="Times New Roman" w:eastAsia="Times New Roman" w:hAnsi="Times New Roman" w:cs="Times New Roman"/>
          <w:sz w:val="26"/>
          <w:szCs w:val="26"/>
          <w:lang w:eastAsia="ru-RU"/>
        </w:rPr>
        <w:t>возникновения обстоятельств непреодолимой силы (форс-мажор).</w:t>
      </w:r>
      <w:r w:rsidR="00651C42" w:rsidRPr="00A34F02">
        <w:t xml:space="preserve"> </w:t>
      </w:r>
      <w:r w:rsidR="00651C42" w:rsidRPr="00A34F02">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305FA7"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34F0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w:t>
      </w:r>
      <w:r w:rsidRPr="00305FA7">
        <w:rPr>
          <w:rFonts w:ascii="Times New Roman" w:eastAsia="Times New Roman" w:hAnsi="Times New Roman" w:cs="Times New Roman"/>
          <w:sz w:val="26"/>
          <w:szCs w:val="26"/>
          <w:lang w:eastAsia="ru-RU"/>
        </w:rPr>
        <w:t xml:space="preserve"> положений законов</w:t>
      </w:r>
      <w:r>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eastAsia="ru-RU"/>
        </w:rPr>
        <w:t xml:space="preserve"> иных нормативных правовых актов </w:t>
      </w:r>
      <w:r w:rsidRPr="006F2BF5">
        <w:rPr>
          <w:rFonts w:ascii="Times New Roman" w:eastAsia="Times New Roman" w:hAnsi="Times New Roman" w:cs="Times New Roman"/>
          <w:sz w:val="26"/>
          <w:szCs w:val="26"/>
          <w:lang w:eastAsia="ru-RU"/>
        </w:rPr>
        <w:t xml:space="preserve">Республики Беларусь либо локальных правовых актов, </w:t>
      </w:r>
      <w:r w:rsidRPr="00305FA7">
        <w:rPr>
          <w:rFonts w:ascii="Times New Roman" w:eastAsia="Times New Roman" w:hAnsi="Times New Roman" w:cs="Times New Roman"/>
          <w:sz w:val="26"/>
          <w:szCs w:val="26"/>
          <w:lang w:eastAsia="ru-RU"/>
        </w:rPr>
        <w:t>обязательных для исполнения Продавцом/</w:t>
      </w:r>
      <w:r>
        <w:rPr>
          <w:rFonts w:ascii="Times New Roman" w:eastAsia="Times New Roman" w:hAnsi="Times New Roman" w:cs="Times New Roman"/>
          <w:sz w:val="26"/>
          <w:szCs w:val="26"/>
          <w:lang w:eastAsia="ru-RU"/>
        </w:rPr>
        <w:t xml:space="preserve">поставщиком </w:t>
      </w:r>
      <w:r>
        <w:rPr>
          <w:rFonts w:ascii="Times New Roman" w:eastAsia="Times New Roman" w:hAnsi="Times New Roman" w:cs="Times New Roman"/>
          <w:sz w:val="26"/>
          <w:szCs w:val="26"/>
          <w:lang w:eastAsia="ru-RU"/>
        </w:rPr>
        <w:lastRenderedPageBreak/>
        <w:t>Продавца/</w:t>
      </w:r>
      <w:r w:rsidRPr="00305FA7">
        <w:rPr>
          <w:rFonts w:ascii="Times New Roman" w:eastAsia="Times New Roman" w:hAnsi="Times New Roman" w:cs="Times New Roman"/>
          <w:sz w:val="26"/>
          <w:szCs w:val="26"/>
          <w:lang w:eastAsia="ru-RU"/>
        </w:rPr>
        <w:t>грузоотправителем</w:t>
      </w:r>
      <w:r>
        <w:rPr>
          <w:rFonts w:ascii="Times New Roman" w:eastAsia="Times New Roman" w:hAnsi="Times New Roman" w:cs="Times New Roman"/>
          <w:sz w:val="26"/>
          <w:szCs w:val="26"/>
          <w:lang w:eastAsia="ru-RU"/>
        </w:rPr>
        <w:t xml:space="preserve"> </w:t>
      </w:r>
      <w:r w:rsidRPr="006F2BF5">
        <w:rPr>
          <w:rFonts w:ascii="Times New Roman" w:eastAsia="Times New Roman" w:hAnsi="Times New Roman" w:cs="Times New Roman"/>
          <w:sz w:val="26"/>
          <w:szCs w:val="26"/>
          <w:lang w:eastAsia="ru-RU"/>
        </w:rPr>
        <w:t>предписаний (поручений, телеграмм)</w:t>
      </w:r>
      <w:r>
        <w:rPr>
          <w:sz w:val="20"/>
          <w:szCs w:val="20"/>
        </w:rPr>
        <w:t xml:space="preserve"> </w:t>
      </w:r>
      <w:r w:rsidRPr="00305FA7">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CC11F2" w:rsidRDefault="00C04BF1"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CC11F2">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FEA4BE5"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C67F9E">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14:paraId="126C3C87" w14:textId="77777777" w:rsidR="00341F98" w:rsidRPr="00CC11F2" w:rsidRDefault="00341F98" w:rsidP="00A7778C">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 заключенный победителем Конкурса с </w:t>
      </w:r>
      <w:r w:rsidRPr="00CC11F2">
        <w:rPr>
          <w:rFonts w:ascii="Times New Roman" w:eastAsia="Times New Roman" w:hAnsi="Times New Roman" w:cs="Times New Roman"/>
          <w:b/>
          <w:sz w:val="26"/>
          <w:szCs w:val="26"/>
          <w:lang w:eastAsia="ru-RU"/>
        </w:rPr>
        <w:t>ЗАО «БНК»</w:t>
      </w:r>
      <w:r w:rsidRPr="00CC11F2">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CC11F2">
        <w:rPr>
          <w:rFonts w:ascii="Times New Roman" w:eastAsia="Times New Roman" w:hAnsi="Times New Roman" w:cs="Times New Roman"/>
          <w:sz w:val="26"/>
          <w:szCs w:val="26"/>
          <w:lang w:eastAsia="ru-RU"/>
        </w:rPr>
        <w:t>т.ч</w:t>
      </w:r>
      <w:proofErr w:type="spellEnd"/>
      <w:r w:rsidRPr="00CC11F2">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C11F2">
        <w:rPr>
          <w:rFonts w:ascii="Times New Roman" w:eastAsia="Times New Roman" w:hAnsi="Times New Roman" w:cs="Times New Roman"/>
          <w:sz w:val="26"/>
          <w:szCs w:val="26"/>
          <w:lang w:eastAsia="ru-RU"/>
        </w:rPr>
        <w:t>БелТПП</w:t>
      </w:r>
      <w:proofErr w:type="spellEnd"/>
      <w:r w:rsidRPr="00CC11F2">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61381DC7" w14:textId="77777777" w:rsidR="00341F98" w:rsidRPr="00CC11F2" w:rsidRDefault="00341F98" w:rsidP="00A7778C">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CC11F2">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42C85EE6" w:rsidR="00341F98" w:rsidRPr="00CC11F2"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A7778C">
        <w:rPr>
          <w:rFonts w:ascii="Times New Roman" w:eastAsia="Times New Roman" w:hAnsi="Times New Roman" w:cs="Times New Roman"/>
          <w:sz w:val="26"/>
          <w:szCs w:val="26"/>
          <w:u w:val="single"/>
          <w:lang w:eastAsia="ru-RU"/>
        </w:rPr>
        <w:t>25</w:t>
      </w:r>
      <w:r w:rsidRPr="00CC11F2">
        <w:rPr>
          <w:rFonts w:ascii="Times New Roman" w:eastAsia="Times New Roman" w:hAnsi="Times New Roman" w:cs="Times New Roman"/>
          <w:sz w:val="26"/>
          <w:szCs w:val="26"/>
          <w:u w:val="single"/>
          <w:lang w:eastAsia="ru-RU"/>
        </w:rPr>
        <w:t xml:space="preserve"> </w:t>
      </w:r>
      <w:r w:rsidR="00A7778C">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 </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CC11F2" w:rsidRDefault="00C96B4D" w:rsidP="00A7778C">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CC11F2"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CC11F2"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CC11F2"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14:paraId="2BA8B7B5" w14:textId="77777777" w:rsidR="00544B7E" w:rsidRPr="00D55634" w:rsidRDefault="00544B7E"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color w:val="0000FF"/>
          <w:sz w:val="26"/>
          <w:szCs w:val="26"/>
          <w:u w:val="single"/>
          <w:lang w:val="en-US" w:eastAsia="ru-RU"/>
        </w:rPr>
        <w:t>zaycev</w:t>
      </w:r>
      <w:proofErr w:type="spellEnd"/>
      <w:r w:rsidRPr="005C5298">
        <w:rPr>
          <w:rFonts w:ascii="Times New Roman" w:eastAsia="Times New Roman" w:hAnsi="Times New Roman" w:cs="Times New Roman"/>
          <w:color w:val="0000FF"/>
          <w:sz w:val="26"/>
          <w:szCs w:val="26"/>
          <w:u w:val="single"/>
          <w:lang w:eastAsia="ru-RU"/>
        </w:rPr>
        <w:t>@</w:t>
      </w:r>
      <w:proofErr w:type="spellStart"/>
      <w:r w:rsidRPr="00D55634">
        <w:rPr>
          <w:rFonts w:ascii="Times New Roman" w:eastAsia="Times New Roman" w:hAnsi="Times New Roman" w:cs="Times New Roman"/>
          <w:color w:val="0000FF"/>
          <w:sz w:val="26"/>
          <w:szCs w:val="26"/>
          <w:u w:val="single"/>
          <w:lang w:val="en-US" w:eastAsia="ru-RU"/>
        </w:rPr>
        <w:t>bnk</w:t>
      </w:r>
      <w:proofErr w:type="spellEnd"/>
      <w:r w:rsidRPr="005C5298">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r w:rsidRPr="00D55634">
        <w:rPr>
          <w:rFonts w:ascii="Times New Roman" w:eastAsia="Times New Roman" w:hAnsi="Times New Roman" w:cs="Times New Roman"/>
          <w:sz w:val="26"/>
          <w:szCs w:val="26"/>
          <w:lang w:eastAsia="ru-RU"/>
        </w:rPr>
        <w:t>;</w:t>
      </w:r>
    </w:p>
    <w:p w14:paraId="38D3A164" w14:textId="77777777" w:rsidR="00A7778C" w:rsidRPr="00D0139C" w:rsidRDefault="00A7778C"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0139C">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D0139C">
        <w:rPr>
          <w:rFonts w:ascii="Times New Roman" w:eastAsia="Times New Roman" w:hAnsi="Times New Roman" w:cs="Times New Roman"/>
          <w:sz w:val="26"/>
          <w:szCs w:val="26"/>
          <w:lang w:val="en-US" w:eastAsia="ru-RU"/>
        </w:rPr>
        <w:t>e</w:t>
      </w:r>
      <w:r w:rsidRPr="00D0139C">
        <w:rPr>
          <w:rFonts w:ascii="Times New Roman" w:eastAsia="Times New Roman" w:hAnsi="Times New Roman" w:cs="Times New Roman"/>
          <w:sz w:val="26"/>
          <w:szCs w:val="26"/>
          <w:lang w:eastAsia="ru-RU"/>
        </w:rPr>
        <w:t>-</w:t>
      </w:r>
      <w:r w:rsidRPr="00D0139C">
        <w:rPr>
          <w:rFonts w:ascii="Times New Roman" w:eastAsia="Times New Roman" w:hAnsi="Times New Roman" w:cs="Times New Roman"/>
          <w:sz w:val="26"/>
          <w:szCs w:val="26"/>
          <w:lang w:val="en-US" w:eastAsia="ru-RU"/>
        </w:rPr>
        <w:t>mail</w:t>
      </w:r>
      <w:r w:rsidRPr="00D0139C">
        <w:rPr>
          <w:rFonts w:ascii="Times New Roman" w:eastAsia="Times New Roman" w:hAnsi="Times New Roman" w:cs="Times New Roman"/>
          <w:sz w:val="26"/>
          <w:szCs w:val="26"/>
          <w:lang w:eastAsia="ru-RU"/>
        </w:rPr>
        <w:t xml:space="preserve">: </w:t>
      </w:r>
      <w:r w:rsidRPr="00D0139C">
        <w:rPr>
          <w:rFonts w:ascii="Times New Roman" w:eastAsia="Times New Roman" w:hAnsi="Times New Roman" w:cs="Times New Roman"/>
          <w:sz w:val="26"/>
          <w:szCs w:val="26"/>
          <w:u w:val="single"/>
          <w:lang w:val="en-US" w:eastAsia="ru-RU"/>
        </w:rPr>
        <w:t>cherkasov@bnk.by</w:t>
      </w:r>
      <w:r w:rsidRPr="00D0139C">
        <w:rPr>
          <w:rFonts w:ascii="Times New Roman" w:eastAsia="Times New Roman" w:hAnsi="Times New Roman" w:cs="Times New Roman"/>
          <w:sz w:val="26"/>
          <w:szCs w:val="26"/>
          <w:lang w:eastAsia="ru-RU"/>
        </w:rPr>
        <w:t>;</w:t>
      </w:r>
    </w:p>
    <w:p w14:paraId="29E348D4" w14:textId="77777777" w:rsidR="00A7778C" w:rsidRPr="00D0139C" w:rsidRDefault="00A7778C"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A7778C">
        <w:rPr>
          <w:rFonts w:ascii="Times New Roman" w:eastAsia="Times New Roman" w:hAnsi="Times New Roman" w:cs="Times New Roman"/>
          <w:sz w:val="26"/>
          <w:szCs w:val="26"/>
          <w:lang w:eastAsia="ru-RU"/>
        </w:rPr>
        <w:lastRenderedPageBreak/>
        <w:t>Ведущий</w:t>
      </w:r>
      <w:r w:rsidRPr="00D0139C">
        <w:rPr>
          <w:rFonts w:ascii="Times New Roman" w:eastAsia="Times New Roman" w:hAnsi="Times New Roman" w:cs="Times New Roman"/>
          <w:snapToGrid w:val="0"/>
          <w:sz w:val="26"/>
          <w:szCs w:val="26"/>
          <w:lang w:eastAsia="ru-RU"/>
        </w:rPr>
        <w:t xml:space="preserve"> специалист отдела маркетинга – Волчек Дарья (тел. </w:t>
      </w:r>
      <w:r w:rsidRPr="00D0139C">
        <w:rPr>
          <w:rFonts w:ascii="Times New Roman" w:eastAsia="Times New Roman" w:hAnsi="Times New Roman" w:cs="Times New Roman"/>
          <w:snapToGrid w:val="0"/>
          <w:sz w:val="26"/>
          <w:szCs w:val="26"/>
          <w:lang w:val="en-US" w:eastAsia="ru-RU"/>
        </w:rPr>
        <w:t>+375 17 279 93 00, (</w:t>
      </w:r>
      <w:proofErr w:type="spellStart"/>
      <w:r w:rsidRPr="00D0139C">
        <w:rPr>
          <w:rFonts w:ascii="Times New Roman" w:eastAsia="Times New Roman" w:hAnsi="Times New Roman" w:cs="Times New Roman"/>
          <w:snapToGrid w:val="0"/>
          <w:sz w:val="26"/>
          <w:szCs w:val="26"/>
          <w:lang w:eastAsia="ru-RU"/>
        </w:rPr>
        <w:t>вн</w:t>
      </w:r>
      <w:proofErr w:type="spellEnd"/>
      <w:r w:rsidRPr="00D0139C">
        <w:rPr>
          <w:rFonts w:ascii="Times New Roman" w:eastAsia="Times New Roman" w:hAnsi="Times New Roman" w:cs="Times New Roman"/>
          <w:snapToGrid w:val="0"/>
          <w:sz w:val="26"/>
          <w:szCs w:val="26"/>
          <w:lang w:val="en-US" w:eastAsia="ru-RU"/>
        </w:rPr>
        <w:t xml:space="preserve">.9535), </w:t>
      </w:r>
      <w:proofErr w:type="gramStart"/>
      <w:r w:rsidRPr="00D0139C">
        <w:rPr>
          <w:rFonts w:ascii="Times New Roman" w:eastAsia="Times New Roman" w:hAnsi="Times New Roman" w:cs="Times New Roman"/>
          <w:snapToGrid w:val="0"/>
          <w:sz w:val="26"/>
          <w:szCs w:val="26"/>
          <w:lang w:val="en-US" w:eastAsia="ru-RU"/>
        </w:rPr>
        <w:t xml:space="preserve">e-mail:  </w:t>
      </w:r>
      <w:hyperlink r:id="rId14" w:history="1">
        <w:r w:rsidRPr="00D0139C">
          <w:rPr>
            <w:rStyle w:val="a5"/>
            <w:rFonts w:ascii="Times New Roman" w:eastAsia="Times New Roman" w:hAnsi="Times New Roman" w:cs="Times New Roman"/>
            <w:snapToGrid w:val="0"/>
            <w:color w:val="auto"/>
            <w:sz w:val="26"/>
            <w:szCs w:val="26"/>
            <w:lang w:val="en-US" w:eastAsia="ru-RU"/>
          </w:rPr>
          <w:t>volchek@bnk.by</w:t>
        </w:r>
        <w:proofErr w:type="gramEnd"/>
      </w:hyperlink>
      <w:r w:rsidRPr="00D0139C">
        <w:rPr>
          <w:rFonts w:ascii="Times New Roman" w:eastAsia="Times New Roman" w:hAnsi="Times New Roman" w:cs="Times New Roman"/>
          <w:snapToGrid w:val="0"/>
          <w:sz w:val="26"/>
          <w:szCs w:val="26"/>
          <w:lang w:val="en-US" w:eastAsia="ru-RU"/>
        </w:rPr>
        <w:t>;</w:t>
      </w:r>
    </w:p>
    <w:p w14:paraId="0F6DBC25" w14:textId="77777777" w:rsidR="00A7778C" w:rsidRPr="00D0139C" w:rsidRDefault="00A7778C"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A7778C">
        <w:rPr>
          <w:rFonts w:ascii="Times New Roman" w:eastAsia="Times New Roman" w:hAnsi="Times New Roman" w:cs="Times New Roman"/>
          <w:sz w:val="26"/>
          <w:szCs w:val="26"/>
          <w:lang w:eastAsia="ru-RU"/>
        </w:rPr>
        <w:t>Ведущий</w:t>
      </w:r>
      <w:r w:rsidRPr="00D0139C">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D0139C">
        <w:rPr>
          <w:rFonts w:ascii="Times New Roman" w:eastAsia="Times New Roman" w:hAnsi="Times New Roman" w:cs="Times New Roman"/>
          <w:snapToGrid w:val="0"/>
          <w:sz w:val="26"/>
          <w:szCs w:val="26"/>
          <w:lang w:val="en-US" w:eastAsia="ru-RU"/>
        </w:rPr>
        <w:t>+375 17 279 93 00, (</w:t>
      </w:r>
      <w:proofErr w:type="spellStart"/>
      <w:r w:rsidRPr="00D0139C">
        <w:rPr>
          <w:rFonts w:ascii="Times New Roman" w:eastAsia="Times New Roman" w:hAnsi="Times New Roman" w:cs="Times New Roman"/>
          <w:snapToGrid w:val="0"/>
          <w:sz w:val="26"/>
          <w:szCs w:val="26"/>
          <w:lang w:eastAsia="ru-RU"/>
        </w:rPr>
        <w:t>вн</w:t>
      </w:r>
      <w:proofErr w:type="spellEnd"/>
      <w:r w:rsidRPr="00D0139C">
        <w:rPr>
          <w:rFonts w:ascii="Times New Roman" w:eastAsia="Times New Roman" w:hAnsi="Times New Roman" w:cs="Times New Roman"/>
          <w:snapToGrid w:val="0"/>
          <w:sz w:val="26"/>
          <w:szCs w:val="26"/>
          <w:lang w:val="en-US" w:eastAsia="ru-RU"/>
        </w:rPr>
        <w:t xml:space="preserve">.9332), </w:t>
      </w:r>
      <w:proofErr w:type="gramStart"/>
      <w:r w:rsidRPr="00D0139C">
        <w:rPr>
          <w:rFonts w:ascii="Times New Roman" w:eastAsia="Times New Roman" w:hAnsi="Times New Roman" w:cs="Times New Roman"/>
          <w:snapToGrid w:val="0"/>
          <w:sz w:val="26"/>
          <w:szCs w:val="26"/>
          <w:lang w:val="en-US" w:eastAsia="ru-RU"/>
        </w:rPr>
        <w:t xml:space="preserve">e-mail:  </w:t>
      </w:r>
      <w:hyperlink r:id="rId15" w:history="1">
        <w:r w:rsidRPr="00D0139C">
          <w:rPr>
            <w:rStyle w:val="a5"/>
            <w:rFonts w:ascii="Times New Roman" w:eastAsia="Times New Roman" w:hAnsi="Times New Roman" w:cs="Times New Roman"/>
            <w:snapToGrid w:val="0"/>
            <w:color w:val="auto"/>
            <w:sz w:val="26"/>
            <w:szCs w:val="26"/>
            <w:lang w:val="en-US" w:eastAsia="ru-RU"/>
          </w:rPr>
          <w:t>buglak@bnk.by</w:t>
        </w:r>
        <w:proofErr w:type="gramEnd"/>
      </w:hyperlink>
      <w:r w:rsidRPr="00D0139C">
        <w:rPr>
          <w:rFonts w:ascii="Times New Roman" w:eastAsia="Times New Roman" w:hAnsi="Times New Roman" w:cs="Times New Roman"/>
          <w:snapToGrid w:val="0"/>
          <w:sz w:val="26"/>
          <w:szCs w:val="26"/>
          <w:lang w:val="en-US" w:eastAsia="ru-RU"/>
        </w:rPr>
        <w:t>;</w:t>
      </w:r>
    </w:p>
    <w:p w14:paraId="7FD783B8" w14:textId="77777777" w:rsidR="00A7778C" w:rsidRPr="00D0139C" w:rsidRDefault="00A7778C"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D0139C">
        <w:rPr>
          <w:rFonts w:ascii="Times New Roman" w:eastAsia="Times New Roman" w:hAnsi="Times New Roman" w:cs="Times New Roman"/>
          <w:snapToGrid w:val="0"/>
          <w:sz w:val="26"/>
          <w:szCs w:val="26"/>
          <w:lang w:val="en-US" w:eastAsia="ru-RU"/>
        </w:rPr>
        <w:t xml:space="preserve"> </w:t>
      </w:r>
      <w:proofErr w:type="spellStart"/>
      <w:r w:rsidRPr="00A7778C">
        <w:rPr>
          <w:rFonts w:ascii="Times New Roman" w:eastAsia="Times New Roman" w:hAnsi="Times New Roman" w:cs="Times New Roman"/>
          <w:sz w:val="26"/>
          <w:szCs w:val="26"/>
          <w:lang w:eastAsia="ru-RU"/>
        </w:rPr>
        <w:t>Cпециалист</w:t>
      </w:r>
      <w:proofErr w:type="spellEnd"/>
      <w:r w:rsidRPr="00D0139C">
        <w:rPr>
          <w:rFonts w:ascii="Times New Roman" w:eastAsia="Times New Roman" w:hAnsi="Times New Roman" w:cs="Times New Roman"/>
          <w:snapToGrid w:val="0"/>
          <w:sz w:val="26"/>
          <w:szCs w:val="26"/>
          <w:lang w:eastAsia="ru-RU"/>
        </w:rPr>
        <w:t xml:space="preserve"> отдела маркетинга – Алейник Игорь (тел. </w:t>
      </w:r>
      <w:r w:rsidRPr="00D0139C">
        <w:rPr>
          <w:rFonts w:ascii="Times New Roman" w:eastAsia="Times New Roman" w:hAnsi="Times New Roman" w:cs="Times New Roman"/>
          <w:snapToGrid w:val="0"/>
          <w:sz w:val="26"/>
          <w:szCs w:val="26"/>
          <w:lang w:val="en-US" w:eastAsia="ru-RU"/>
        </w:rPr>
        <w:t>+375 17 279 93 00, (</w:t>
      </w:r>
      <w:proofErr w:type="spellStart"/>
      <w:r w:rsidRPr="00D0139C">
        <w:rPr>
          <w:rFonts w:ascii="Times New Roman" w:eastAsia="Times New Roman" w:hAnsi="Times New Roman" w:cs="Times New Roman"/>
          <w:snapToGrid w:val="0"/>
          <w:sz w:val="26"/>
          <w:szCs w:val="26"/>
          <w:lang w:eastAsia="ru-RU"/>
        </w:rPr>
        <w:t>вн</w:t>
      </w:r>
      <w:proofErr w:type="spellEnd"/>
      <w:r w:rsidRPr="00D0139C">
        <w:rPr>
          <w:rFonts w:ascii="Times New Roman" w:eastAsia="Times New Roman" w:hAnsi="Times New Roman" w:cs="Times New Roman"/>
          <w:snapToGrid w:val="0"/>
          <w:sz w:val="26"/>
          <w:szCs w:val="26"/>
          <w:lang w:val="en-US" w:eastAsia="ru-RU"/>
        </w:rPr>
        <w:t xml:space="preserve">.9344), e-mail:  </w:t>
      </w:r>
      <w:hyperlink r:id="rId16" w:history="1">
        <w:r w:rsidRPr="00D0139C">
          <w:rPr>
            <w:rStyle w:val="a5"/>
            <w:rFonts w:ascii="Times New Roman" w:eastAsia="Times New Roman" w:hAnsi="Times New Roman" w:cs="Times New Roman"/>
            <w:snapToGrid w:val="0"/>
            <w:color w:val="auto"/>
            <w:sz w:val="26"/>
            <w:szCs w:val="26"/>
            <w:lang w:val="en-US" w:eastAsia="ru-RU"/>
          </w:rPr>
          <w:t>ialeinik@bnk.by</w:t>
        </w:r>
      </w:hyperlink>
      <w:r w:rsidRPr="00D0139C">
        <w:rPr>
          <w:rFonts w:ascii="Times New Roman" w:eastAsia="Times New Roman" w:hAnsi="Times New Roman" w:cs="Times New Roman"/>
          <w:snapToGrid w:val="0"/>
          <w:sz w:val="26"/>
          <w:szCs w:val="26"/>
          <w:lang w:val="en-US" w:eastAsia="ru-RU"/>
        </w:rPr>
        <w:t>;</w:t>
      </w:r>
    </w:p>
    <w:p w14:paraId="09E53776" w14:textId="77777777" w:rsidR="00A7778C" w:rsidRPr="00D0139C" w:rsidRDefault="00A7778C" w:rsidP="00A7778C">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A7778C">
        <w:rPr>
          <w:rFonts w:ascii="Times New Roman" w:eastAsia="Times New Roman" w:hAnsi="Times New Roman" w:cs="Times New Roman"/>
          <w:sz w:val="26"/>
          <w:szCs w:val="26"/>
          <w:lang w:eastAsia="ru-RU"/>
        </w:rPr>
        <w:t>Специалист</w:t>
      </w:r>
      <w:r w:rsidRPr="00D0139C">
        <w:rPr>
          <w:rFonts w:ascii="Times New Roman" w:eastAsia="Times New Roman" w:hAnsi="Times New Roman" w:cs="Times New Roman"/>
          <w:snapToGrid w:val="0"/>
          <w:sz w:val="26"/>
          <w:szCs w:val="26"/>
          <w:lang w:eastAsia="ru-RU"/>
        </w:rPr>
        <w:t xml:space="preserve"> отдела маркетинга – Ладо Виолетта (тел. </w:t>
      </w:r>
      <w:r w:rsidRPr="00D0139C">
        <w:rPr>
          <w:rFonts w:ascii="Times New Roman" w:eastAsia="Times New Roman" w:hAnsi="Times New Roman" w:cs="Times New Roman"/>
          <w:snapToGrid w:val="0"/>
          <w:sz w:val="26"/>
          <w:szCs w:val="26"/>
          <w:lang w:val="en-US" w:eastAsia="ru-RU"/>
        </w:rPr>
        <w:t>+375 17 279 93 00, (вн.9532), e-mail: lado@bnk.by;</w:t>
      </w:r>
    </w:p>
    <w:p w14:paraId="398D6908" w14:textId="77777777" w:rsidR="00A7778C" w:rsidRPr="008558C0" w:rsidRDefault="00A7778C" w:rsidP="00A7778C">
      <w:pPr>
        <w:tabs>
          <w:tab w:val="num" w:pos="0"/>
        </w:tabs>
        <w:spacing w:after="0" w:line="240" w:lineRule="auto"/>
        <w:ind w:firstLine="567"/>
        <w:rPr>
          <w:rFonts w:ascii="Times New Roman" w:eastAsia="Times New Roman" w:hAnsi="Times New Roman" w:cs="Times New Roman"/>
          <w:sz w:val="26"/>
          <w:szCs w:val="26"/>
          <w:lang w:val="en-US" w:eastAsia="ru-RU"/>
        </w:rPr>
      </w:pPr>
      <w:r w:rsidRPr="00D0139C">
        <w:rPr>
          <w:rFonts w:ascii="Times New Roman" w:eastAsia="Times New Roman" w:hAnsi="Times New Roman" w:cs="Times New Roman"/>
          <w:snapToGrid w:val="0"/>
          <w:sz w:val="26"/>
          <w:szCs w:val="26"/>
          <w:lang w:eastAsia="ru-RU"/>
        </w:rPr>
        <w:t>Факс</w:t>
      </w:r>
      <w:r w:rsidRPr="00D0139C">
        <w:rPr>
          <w:rFonts w:ascii="Times New Roman" w:eastAsia="Times New Roman" w:hAnsi="Times New Roman" w:cs="Times New Roman"/>
          <w:snapToGrid w:val="0"/>
          <w:sz w:val="26"/>
          <w:szCs w:val="26"/>
          <w:lang w:val="en-US" w:eastAsia="ru-RU"/>
        </w:rPr>
        <w:t xml:space="preserve">: +375 17 279-93-01; e-mail: </w:t>
      </w:r>
      <w:hyperlink r:id="rId17" w:history="1">
        <w:r w:rsidRPr="00D0139C">
          <w:rPr>
            <w:rFonts w:ascii="Times New Roman" w:eastAsia="Times New Roman" w:hAnsi="Times New Roman" w:cs="Times New Roman"/>
            <w:snapToGrid w:val="0"/>
            <w:sz w:val="26"/>
            <w:szCs w:val="26"/>
            <w:u w:val="single"/>
            <w:lang w:val="en-US" w:eastAsia="ru-RU"/>
          </w:rPr>
          <w:t>info@bnk.by</w:t>
        </w:r>
      </w:hyperlink>
      <w:r w:rsidRPr="00D0139C">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14:paraId="01033678" w14:textId="77777777" w:rsidR="00A7778C" w:rsidRPr="00336B2D" w:rsidRDefault="00A7778C" w:rsidP="00A7778C">
      <w:pPr>
        <w:spacing w:after="0" w:line="240" w:lineRule="auto"/>
        <w:ind w:firstLine="567"/>
        <w:jc w:val="both"/>
        <w:rPr>
          <w:rFonts w:ascii="Times New Roman" w:eastAsia="Times New Roman" w:hAnsi="Times New Roman" w:cs="Times New Roman"/>
          <w:sz w:val="26"/>
          <w:szCs w:val="26"/>
          <w:lang w:val="en-US" w:eastAsia="ru-RU"/>
        </w:rPr>
      </w:pPr>
    </w:p>
    <w:p w14:paraId="42F6F2C4" w14:textId="3AA39A3F" w:rsidR="00C96B4D" w:rsidRPr="005D6E2A" w:rsidRDefault="00C96B4D" w:rsidP="00A7778C">
      <w:pPr>
        <w:tabs>
          <w:tab w:val="num" w:pos="993"/>
          <w:tab w:val="num" w:pos="2204"/>
        </w:tabs>
        <w:spacing w:after="0" w:line="240" w:lineRule="auto"/>
        <w:ind w:firstLine="567"/>
        <w:jc w:val="both"/>
        <w:rPr>
          <w:rFonts w:ascii="Times New Roman" w:eastAsia="Times New Roman" w:hAnsi="Times New Roman" w:cs="Times New Roman"/>
          <w:sz w:val="26"/>
          <w:szCs w:val="26"/>
          <w:lang w:val="en-US" w:eastAsia="ru-RU"/>
        </w:rPr>
      </w:pPr>
    </w:p>
    <w:sectPr w:rsidR="00C96B4D" w:rsidRPr="005D6E2A" w:rsidSect="0072357A">
      <w:headerReference w:type="default" r:id="rId18"/>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2E5A" w14:textId="77777777" w:rsidR="00BF4AC9" w:rsidRDefault="00BF4AC9">
      <w:pPr>
        <w:spacing w:after="0" w:line="240" w:lineRule="auto"/>
      </w:pPr>
      <w:r>
        <w:separator/>
      </w:r>
    </w:p>
  </w:endnote>
  <w:endnote w:type="continuationSeparator" w:id="0">
    <w:p w14:paraId="3974000C" w14:textId="77777777" w:rsidR="00BF4AC9" w:rsidRDefault="00BF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D0CC" w14:textId="77777777" w:rsidR="00BF4AC9" w:rsidRDefault="00BF4AC9">
      <w:pPr>
        <w:spacing w:after="0" w:line="240" w:lineRule="auto"/>
      </w:pPr>
      <w:r>
        <w:separator/>
      </w:r>
    </w:p>
  </w:footnote>
  <w:footnote w:type="continuationSeparator" w:id="0">
    <w:p w14:paraId="17E22162" w14:textId="77777777" w:rsidR="00BF4AC9" w:rsidRDefault="00BF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9F15DF">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1721"/>
    <w:rsid w:val="0002492D"/>
    <w:rsid w:val="00024C03"/>
    <w:rsid w:val="00025699"/>
    <w:rsid w:val="00025AD2"/>
    <w:rsid w:val="0003537A"/>
    <w:rsid w:val="00035987"/>
    <w:rsid w:val="00037367"/>
    <w:rsid w:val="00037781"/>
    <w:rsid w:val="00041C52"/>
    <w:rsid w:val="00042C9B"/>
    <w:rsid w:val="00043FC0"/>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4BEB"/>
    <w:rsid w:val="000E57EB"/>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002E"/>
    <w:rsid w:val="00122261"/>
    <w:rsid w:val="00122BAA"/>
    <w:rsid w:val="00124B25"/>
    <w:rsid w:val="00125F1F"/>
    <w:rsid w:val="00126070"/>
    <w:rsid w:val="00130248"/>
    <w:rsid w:val="001305A8"/>
    <w:rsid w:val="001316FD"/>
    <w:rsid w:val="001349EF"/>
    <w:rsid w:val="00134BD5"/>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BE2"/>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5E74"/>
    <w:rsid w:val="00207DBA"/>
    <w:rsid w:val="002100BB"/>
    <w:rsid w:val="00211105"/>
    <w:rsid w:val="002121DB"/>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1D13"/>
    <w:rsid w:val="00293BC4"/>
    <w:rsid w:val="002A0FF2"/>
    <w:rsid w:val="002A1F48"/>
    <w:rsid w:val="002A2E29"/>
    <w:rsid w:val="002A6D86"/>
    <w:rsid w:val="002A7620"/>
    <w:rsid w:val="002A7D11"/>
    <w:rsid w:val="002B100F"/>
    <w:rsid w:val="002B2C1C"/>
    <w:rsid w:val="002B6B8C"/>
    <w:rsid w:val="002C318C"/>
    <w:rsid w:val="002C3772"/>
    <w:rsid w:val="002C41C8"/>
    <w:rsid w:val="002C6118"/>
    <w:rsid w:val="002C696D"/>
    <w:rsid w:val="002D0C59"/>
    <w:rsid w:val="002D353D"/>
    <w:rsid w:val="002D374B"/>
    <w:rsid w:val="002D5059"/>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65C9"/>
    <w:rsid w:val="00317976"/>
    <w:rsid w:val="00321E1C"/>
    <w:rsid w:val="00321FF7"/>
    <w:rsid w:val="0032759A"/>
    <w:rsid w:val="00331B4F"/>
    <w:rsid w:val="003342F1"/>
    <w:rsid w:val="00335A57"/>
    <w:rsid w:val="00341F98"/>
    <w:rsid w:val="0034335D"/>
    <w:rsid w:val="00343D97"/>
    <w:rsid w:val="003531EE"/>
    <w:rsid w:val="0035362B"/>
    <w:rsid w:val="003551F9"/>
    <w:rsid w:val="0035608F"/>
    <w:rsid w:val="0035631F"/>
    <w:rsid w:val="0036293E"/>
    <w:rsid w:val="0036543F"/>
    <w:rsid w:val="00365D65"/>
    <w:rsid w:val="00366A5B"/>
    <w:rsid w:val="0037439C"/>
    <w:rsid w:val="0037448A"/>
    <w:rsid w:val="00374D84"/>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231D"/>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119"/>
    <w:rsid w:val="005B0351"/>
    <w:rsid w:val="005B05E6"/>
    <w:rsid w:val="005B1464"/>
    <w:rsid w:val="005B35AB"/>
    <w:rsid w:val="005B4454"/>
    <w:rsid w:val="005B4C5C"/>
    <w:rsid w:val="005B635C"/>
    <w:rsid w:val="005C17F0"/>
    <w:rsid w:val="005C1B6B"/>
    <w:rsid w:val="005C2854"/>
    <w:rsid w:val="005C4A04"/>
    <w:rsid w:val="005C5298"/>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731E5"/>
    <w:rsid w:val="006740FC"/>
    <w:rsid w:val="00674F90"/>
    <w:rsid w:val="00675209"/>
    <w:rsid w:val="00682426"/>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1EBA"/>
    <w:rsid w:val="007645C6"/>
    <w:rsid w:val="00765FAE"/>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A049F"/>
    <w:rsid w:val="007A1B5B"/>
    <w:rsid w:val="007A3EDE"/>
    <w:rsid w:val="007A663E"/>
    <w:rsid w:val="007A6A60"/>
    <w:rsid w:val="007B07A2"/>
    <w:rsid w:val="007B3C7F"/>
    <w:rsid w:val="007B467A"/>
    <w:rsid w:val="007B59A0"/>
    <w:rsid w:val="007C2BAD"/>
    <w:rsid w:val="007C2FFA"/>
    <w:rsid w:val="007C6C5F"/>
    <w:rsid w:val="007D0467"/>
    <w:rsid w:val="007D135B"/>
    <w:rsid w:val="007D19F3"/>
    <w:rsid w:val="007D5370"/>
    <w:rsid w:val="007D7F98"/>
    <w:rsid w:val="007E718C"/>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4AF7"/>
    <w:rsid w:val="008456D2"/>
    <w:rsid w:val="008507F6"/>
    <w:rsid w:val="00857727"/>
    <w:rsid w:val="00860B35"/>
    <w:rsid w:val="00860BB1"/>
    <w:rsid w:val="00862A7F"/>
    <w:rsid w:val="008636D6"/>
    <w:rsid w:val="0086610A"/>
    <w:rsid w:val="00876B35"/>
    <w:rsid w:val="00881F7E"/>
    <w:rsid w:val="00882EA5"/>
    <w:rsid w:val="008879E1"/>
    <w:rsid w:val="00893128"/>
    <w:rsid w:val="008935B8"/>
    <w:rsid w:val="00894573"/>
    <w:rsid w:val="00896D48"/>
    <w:rsid w:val="0089752F"/>
    <w:rsid w:val="008A10E7"/>
    <w:rsid w:val="008A5103"/>
    <w:rsid w:val="008A71E3"/>
    <w:rsid w:val="008B1221"/>
    <w:rsid w:val="008B1C53"/>
    <w:rsid w:val="008B26C6"/>
    <w:rsid w:val="008B370A"/>
    <w:rsid w:val="008B5DD5"/>
    <w:rsid w:val="008B66AC"/>
    <w:rsid w:val="008B73CF"/>
    <w:rsid w:val="008B7F00"/>
    <w:rsid w:val="008C1547"/>
    <w:rsid w:val="008C1669"/>
    <w:rsid w:val="008C3846"/>
    <w:rsid w:val="008C6286"/>
    <w:rsid w:val="008C7DED"/>
    <w:rsid w:val="008C7EF7"/>
    <w:rsid w:val="008D51AF"/>
    <w:rsid w:val="008E0432"/>
    <w:rsid w:val="008E1C28"/>
    <w:rsid w:val="008E2ADC"/>
    <w:rsid w:val="008E352F"/>
    <w:rsid w:val="008E3FBC"/>
    <w:rsid w:val="008E604C"/>
    <w:rsid w:val="008F0031"/>
    <w:rsid w:val="008F4FD6"/>
    <w:rsid w:val="008F6AF2"/>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545F5"/>
    <w:rsid w:val="0096111B"/>
    <w:rsid w:val="009615EE"/>
    <w:rsid w:val="00964CFF"/>
    <w:rsid w:val="00967D66"/>
    <w:rsid w:val="00970769"/>
    <w:rsid w:val="00971B53"/>
    <w:rsid w:val="00974243"/>
    <w:rsid w:val="00976AEA"/>
    <w:rsid w:val="0097774A"/>
    <w:rsid w:val="009813BA"/>
    <w:rsid w:val="00984B57"/>
    <w:rsid w:val="009875FF"/>
    <w:rsid w:val="0099132C"/>
    <w:rsid w:val="00991B3C"/>
    <w:rsid w:val="00992157"/>
    <w:rsid w:val="00994376"/>
    <w:rsid w:val="0099495C"/>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5DDB"/>
    <w:rsid w:val="009E4E51"/>
    <w:rsid w:val="009F08C1"/>
    <w:rsid w:val="009F15DF"/>
    <w:rsid w:val="009F330F"/>
    <w:rsid w:val="009F5E58"/>
    <w:rsid w:val="009F6E81"/>
    <w:rsid w:val="009F79BD"/>
    <w:rsid w:val="00A0411B"/>
    <w:rsid w:val="00A11F2E"/>
    <w:rsid w:val="00A1470A"/>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51E0"/>
    <w:rsid w:val="00A56876"/>
    <w:rsid w:val="00A57426"/>
    <w:rsid w:val="00A577EE"/>
    <w:rsid w:val="00A611C9"/>
    <w:rsid w:val="00A63792"/>
    <w:rsid w:val="00A63C7C"/>
    <w:rsid w:val="00A65338"/>
    <w:rsid w:val="00A653AD"/>
    <w:rsid w:val="00A70744"/>
    <w:rsid w:val="00A716AE"/>
    <w:rsid w:val="00A719E5"/>
    <w:rsid w:val="00A763CA"/>
    <w:rsid w:val="00A7778C"/>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FCF"/>
    <w:rsid w:val="00B27169"/>
    <w:rsid w:val="00B3057E"/>
    <w:rsid w:val="00B32472"/>
    <w:rsid w:val="00B33982"/>
    <w:rsid w:val="00B34187"/>
    <w:rsid w:val="00B343F6"/>
    <w:rsid w:val="00B35578"/>
    <w:rsid w:val="00B378B8"/>
    <w:rsid w:val="00B45705"/>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6AEC"/>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4AC9"/>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4D75"/>
    <w:rsid w:val="00C64E72"/>
    <w:rsid w:val="00C67F9E"/>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D792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14C7A"/>
    <w:rsid w:val="00D21ADB"/>
    <w:rsid w:val="00D25304"/>
    <w:rsid w:val="00D25589"/>
    <w:rsid w:val="00D31DDC"/>
    <w:rsid w:val="00D350F9"/>
    <w:rsid w:val="00D37768"/>
    <w:rsid w:val="00D41A40"/>
    <w:rsid w:val="00D42A54"/>
    <w:rsid w:val="00D443F8"/>
    <w:rsid w:val="00D47D80"/>
    <w:rsid w:val="00D51A7D"/>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83B"/>
    <w:rsid w:val="00D94FDE"/>
    <w:rsid w:val="00D97DB4"/>
    <w:rsid w:val="00DA19B3"/>
    <w:rsid w:val="00DA6F73"/>
    <w:rsid w:val="00DB0380"/>
    <w:rsid w:val="00DB0781"/>
    <w:rsid w:val="00DB5599"/>
    <w:rsid w:val="00DC026A"/>
    <w:rsid w:val="00DC1447"/>
    <w:rsid w:val="00DC2645"/>
    <w:rsid w:val="00DC4719"/>
    <w:rsid w:val="00DD1D35"/>
    <w:rsid w:val="00DD22F0"/>
    <w:rsid w:val="00DD77BD"/>
    <w:rsid w:val="00DE42B8"/>
    <w:rsid w:val="00DE747F"/>
    <w:rsid w:val="00DF403B"/>
    <w:rsid w:val="00E00500"/>
    <w:rsid w:val="00E02D29"/>
    <w:rsid w:val="00E02DAD"/>
    <w:rsid w:val="00E046C2"/>
    <w:rsid w:val="00E050A7"/>
    <w:rsid w:val="00E06521"/>
    <w:rsid w:val="00E104C8"/>
    <w:rsid w:val="00E11478"/>
    <w:rsid w:val="00E11AF1"/>
    <w:rsid w:val="00E17894"/>
    <w:rsid w:val="00E23775"/>
    <w:rsid w:val="00E245EB"/>
    <w:rsid w:val="00E26C67"/>
    <w:rsid w:val="00E26DA3"/>
    <w:rsid w:val="00E375F3"/>
    <w:rsid w:val="00E42CFC"/>
    <w:rsid w:val="00E43616"/>
    <w:rsid w:val="00E44853"/>
    <w:rsid w:val="00E44B52"/>
    <w:rsid w:val="00E459C4"/>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368C"/>
    <w:rsid w:val="00E9672A"/>
    <w:rsid w:val="00E97633"/>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802A6"/>
    <w:rsid w:val="00F81FB4"/>
    <w:rsid w:val="00F85D1B"/>
    <w:rsid w:val="00F85E0F"/>
    <w:rsid w:val="00F86509"/>
    <w:rsid w:val="00F87090"/>
    <w:rsid w:val="00F92A8B"/>
    <w:rsid w:val="00F93B8D"/>
    <w:rsid w:val="00FA24B6"/>
    <w:rsid w:val="00FA285C"/>
    <w:rsid w:val="00FA6E60"/>
    <w:rsid w:val="00FA7175"/>
    <w:rsid w:val="00FB05EA"/>
    <w:rsid w:val="00FB1989"/>
    <w:rsid w:val="00FB2BBB"/>
    <w:rsid w:val="00FB5ADE"/>
    <w:rsid w:val="00FB62F0"/>
    <w:rsid w:val="00FC14B1"/>
    <w:rsid w:val="00FD0ECF"/>
    <w:rsid w:val="00FD2DE0"/>
    <w:rsid w:val="00FD30D7"/>
    <w:rsid w:val="00FD360C"/>
    <w:rsid w:val="00FD3971"/>
    <w:rsid w:val="00FD3E9A"/>
    <w:rsid w:val="00FD3EAA"/>
    <w:rsid w:val="00FD69AD"/>
    <w:rsid w:val="00FE2314"/>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ialeinik@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buglak@bnk.by" TargetMode="External"/><Relationship Id="rId10" Type="http://schemas.openxmlformats.org/officeDocument/2006/relationships/hyperlink" Target="http://www.bloombe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6EC9-3053-42CE-A404-95D61496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Pages>
  <Words>5987</Words>
  <Characters>34130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11</cp:revision>
  <cp:lastPrinted>2020-08-10T12:53:00Z</cp:lastPrinted>
  <dcterms:created xsi:type="dcterms:W3CDTF">2020-07-09T08:24:00Z</dcterms:created>
  <dcterms:modified xsi:type="dcterms:W3CDTF">2020-08-10T14:21:00Z</dcterms:modified>
</cp:coreProperties>
</file>