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газойля гидроочищенного вакуумного</w:t>
      </w:r>
      <w:r>
        <w:rPr>
          <w:rFonts w:ascii="Times New Roman" w:eastAsia="Times New Roman" w:hAnsi="Times New Roman" w:cs="Times New Roman"/>
          <w:b/>
          <w:i/>
          <w:sz w:val="26"/>
          <w:szCs w:val="26"/>
          <w:lang w:eastAsia="ru-RU"/>
        </w:rPr>
        <w:t xml:space="preserve"> производства ОАО «Мозырский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A72051">
        <w:rPr>
          <w:rFonts w:ascii="Times New Roman" w:eastAsia="Times New Roman" w:hAnsi="Times New Roman" w:cs="Times New Roman"/>
          <w:b/>
          <w:i/>
          <w:sz w:val="26"/>
          <w:szCs w:val="26"/>
          <w:lang w:eastAsia="ru-RU"/>
        </w:rPr>
        <w:t>2</w:t>
      </w:r>
      <w:r w:rsidR="00E97E71">
        <w:rPr>
          <w:rFonts w:ascii="Times New Roman" w:eastAsia="Times New Roman" w:hAnsi="Times New Roman" w:cs="Times New Roman"/>
          <w:b/>
          <w:i/>
          <w:sz w:val="26"/>
          <w:szCs w:val="26"/>
          <w:lang w:eastAsia="ru-RU"/>
        </w:rPr>
        <w:t>9</w:t>
      </w:r>
      <w:r w:rsidR="00AD50A8" w:rsidRPr="00CA3ED7">
        <w:rPr>
          <w:rFonts w:ascii="Times New Roman" w:eastAsia="Times New Roman" w:hAnsi="Times New Roman" w:cs="Times New Roman"/>
          <w:b/>
          <w:i/>
          <w:sz w:val="26"/>
          <w:szCs w:val="26"/>
          <w:lang w:eastAsia="ru-RU"/>
        </w:rPr>
        <w:t xml:space="preserve"> </w:t>
      </w:r>
      <w:r w:rsidR="00A72051">
        <w:rPr>
          <w:rFonts w:ascii="Times New Roman" w:eastAsia="Times New Roman" w:hAnsi="Times New Roman" w:cs="Times New Roman"/>
          <w:b/>
          <w:i/>
          <w:sz w:val="26"/>
          <w:szCs w:val="26"/>
          <w:lang w:eastAsia="ru-RU"/>
        </w:rPr>
        <w:t>июня</w:t>
      </w:r>
      <w:r w:rsidR="00C96B4D" w:rsidRPr="00CA3ED7">
        <w:rPr>
          <w:rFonts w:ascii="Times New Roman" w:eastAsia="Times New Roman" w:hAnsi="Times New Roman" w:cs="Times New Roman"/>
          <w:b/>
          <w:i/>
          <w:sz w:val="26"/>
          <w:szCs w:val="26"/>
          <w:lang w:eastAsia="ru-RU"/>
        </w:rPr>
        <w:t xml:space="preserve"> 201</w:t>
      </w:r>
      <w:r w:rsidR="00A72051">
        <w:rPr>
          <w:rFonts w:ascii="Times New Roman" w:eastAsia="Times New Roman" w:hAnsi="Times New Roman" w:cs="Times New Roman"/>
          <w:b/>
          <w:i/>
          <w:sz w:val="26"/>
          <w:szCs w:val="26"/>
          <w:lang w:eastAsia="ru-RU"/>
        </w:rPr>
        <w:t>7</w:t>
      </w:r>
      <w:r w:rsidR="00C96B4D" w:rsidRPr="00CA3ED7">
        <w:rPr>
          <w:rFonts w:ascii="Times New Roman" w:eastAsia="Times New Roman" w:hAnsi="Times New Roman" w:cs="Times New Roman"/>
          <w:b/>
          <w:i/>
          <w:sz w:val="26"/>
          <w:szCs w:val="26"/>
          <w:lang w:eastAsia="ru-RU"/>
        </w:rPr>
        <w:t xml:space="preserve">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w:t>
      </w:r>
      <w:r w:rsidR="00A72051" w:rsidRPr="00A72051">
        <w:rPr>
          <w:rFonts w:ascii="Times New Roman" w:eastAsia="Times New Roman" w:hAnsi="Times New Roman" w:cs="Times New Roman"/>
          <w:sz w:val="26"/>
          <w:szCs w:val="26"/>
          <w:lang w:eastAsia="ru-RU"/>
        </w:rPr>
        <w:t>(далее – ЗАО «БНК», Организатор Конкурса)</w:t>
      </w:r>
      <w:r w:rsidRPr="00CA3ED7">
        <w:rPr>
          <w:rFonts w:ascii="Times New Roman" w:eastAsia="Times New Roman" w:hAnsi="Times New Roman" w:cs="Times New Roman"/>
          <w:sz w:val="26"/>
          <w:szCs w:val="26"/>
          <w:lang w:eastAsia="ru-RU"/>
        </w:rPr>
        <w:t xml:space="preserve"> </w:t>
      </w:r>
      <w:r w:rsidR="00A72051" w:rsidRPr="00A72051">
        <w:rPr>
          <w:rFonts w:ascii="Times New Roman" w:eastAsia="Times New Roman" w:hAnsi="Times New Roman" w:cs="Times New Roman"/>
          <w:b/>
          <w:sz w:val="26"/>
          <w:szCs w:val="26"/>
          <w:lang w:eastAsia="ru-RU"/>
        </w:rPr>
        <w:t>2</w:t>
      </w:r>
      <w:r w:rsidR="008D7E1A">
        <w:rPr>
          <w:rFonts w:ascii="Times New Roman" w:eastAsia="Times New Roman" w:hAnsi="Times New Roman" w:cs="Times New Roman"/>
          <w:b/>
          <w:sz w:val="26"/>
          <w:szCs w:val="26"/>
          <w:lang w:eastAsia="ru-RU"/>
        </w:rPr>
        <w:t>9</w:t>
      </w:r>
      <w:r w:rsidR="00A72051">
        <w:rPr>
          <w:rFonts w:ascii="Times New Roman" w:eastAsia="Times New Roman" w:hAnsi="Times New Roman" w:cs="Times New Roman"/>
          <w:sz w:val="26"/>
          <w:szCs w:val="26"/>
          <w:lang w:eastAsia="ru-RU"/>
        </w:rPr>
        <w:t xml:space="preserve"> </w:t>
      </w:r>
      <w:r w:rsidR="00A72051">
        <w:rPr>
          <w:rFonts w:ascii="Times New Roman" w:eastAsia="Times New Roman" w:hAnsi="Times New Roman" w:cs="Times New Roman"/>
          <w:b/>
          <w:sz w:val="26"/>
          <w:szCs w:val="26"/>
          <w:lang w:eastAsia="ru-RU"/>
        </w:rPr>
        <w:t>июня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w:t>
      </w:r>
      <w:r w:rsidR="00A72051">
        <w:rPr>
          <w:rFonts w:ascii="Times New Roman" w:eastAsia="Times New Roman" w:hAnsi="Times New Roman" w:cs="Times New Roman"/>
          <w:b/>
          <w:sz w:val="26"/>
          <w:szCs w:val="26"/>
          <w:lang w:eastAsia="ru-RU"/>
        </w:rPr>
        <w:t>7</w:t>
      </w:r>
      <w:r w:rsidRPr="00C96B4D">
        <w:rPr>
          <w:rFonts w:ascii="Times New Roman" w:eastAsia="Times New Roman" w:hAnsi="Times New Roman" w:cs="Times New Roman"/>
          <w:b/>
          <w:sz w:val="26"/>
          <w:szCs w:val="26"/>
          <w:lang w:eastAsia="ru-RU"/>
        </w:rPr>
        <w:t xml:space="preserve">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гидроочищенн</w:t>
      </w:r>
      <w:r w:rsidR="006A522C">
        <w:rPr>
          <w:rFonts w:ascii="Times New Roman" w:eastAsia="Times New Roman" w:hAnsi="Times New Roman" w:cs="Times New Roman"/>
          <w:sz w:val="26"/>
          <w:szCs w:val="26"/>
          <w:lang w:eastAsia="ru-RU"/>
        </w:rPr>
        <w:t>ого</w:t>
      </w:r>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«Мозырский НПЗ</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845"/>
        <w:gridCol w:w="1392"/>
        <w:gridCol w:w="5023"/>
      </w:tblGrid>
      <w:tr w:rsidR="00383292" w:rsidRPr="00383292" w:rsidTr="005B086B">
        <w:trPr>
          <w:trHeight w:val="692"/>
        </w:trPr>
        <w:tc>
          <w:tcPr>
            <w:tcW w:w="1951" w:type="dxa"/>
            <w:tcBorders>
              <w:top w:val="single" w:sz="4" w:space="0" w:color="auto"/>
              <w:left w:val="single" w:sz="4" w:space="0" w:color="auto"/>
              <w:bottom w:val="single" w:sz="4" w:space="0" w:color="auto"/>
              <w:right w:val="single" w:sz="4" w:space="0" w:color="auto"/>
            </w:tcBorders>
          </w:tcPr>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Газойль гидроочищенный вакуумный</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383292" w:rsidRPr="00383292" w:rsidRDefault="00383292" w:rsidP="005B086B">
            <w:pPr>
              <w:spacing w:after="0" w:line="240" w:lineRule="auto"/>
              <w:ind w:right="176"/>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до 30 000 т ежемесячно</w:t>
            </w:r>
          </w:p>
          <w:p w:rsidR="00383292" w:rsidRPr="00383292" w:rsidRDefault="00383292" w:rsidP="005B086B">
            <w:pPr>
              <w:spacing w:after="0" w:line="240" w:lineRule="auto"/>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(+/-50% согласованной месячной партии опцион Продавца)</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(всего до 360 000 тонн</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+/-50% опцион Продавца)</w:t>
            </w:r>
          </w:p>
        </w:tc>
        <w:tc>
          <w:tcPr>
            <w:tcW w:w="1417" w:type="dxa"/>
            <w:tcBorders>
              <w:top w:val="single" w:sz="4" w:space="0" w:color="auto"/>
              <w:left w:val="single" w:sz="4" w:space="0" w:color="auto"/>
              <w:bottom w:val="single" w:sz="4" w:space="0" w:color="auto"/>
              <w:right w:val="single" w:sz="4" w:space="0" w:color="auto"/>
            </w:tcBorders>
            <w:hideMark/>
          </w:tcPr>
          <w:p w:rsidR="00383292" w:rsidRPr="00383292" w:rsidRDefault="00383292" w:rsidP="005B086B">
            <w:pPr>
              <w:spacing w:after="0" w:line="240" w:lineRule="auto"/>
              <w:ind w:left="-108" w:right="34"/>
              <w:jc w:val="center"/>
              <w:rPr>
                <w:rFonts w:ascii="Times New Roman" w:eastAsia="Times New Roman" w:hAnsi="Times New Roman" w:cs="Times New Roman"/>
                <w:sz w:val="26"/>
                <w:szCs w:val="26"/>
                <w:lang w:eastAsia="ru-RU"/>
              </w:rPr>
            </w:pPr>
          </w:p>
          <w:p w:rsidR="00383292" w:rsidRPr="00383292" w:rsidRDefault="00383292" w:rsidP="005B086B">
            <w:pPr>
              <w:spacing w:after="0" w:line="240" w:lineRule="auto"/>
              <w:ind w:left="-108"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июль 2017 г.</w:t>
            </w:r>
            <w:r w:rsidRPr="00383292">
              <w:rPr>
                <w:rFonts w:ascii="Times New Roman" w:eastAsia="Times New Roman" w:hAnsi="Times New Roman" w:cs="Times New Roman"/>
                <w:sz w:val="26"/>
                <w:szCs w:val="26"/>
                <w:lang w:eastAsia="ru-RU"/>
              </w:rPr>
              <w:br/>
              <w:t xml:space="preserve"> – </w:t>
            </w:r>
            <w:r w:rsidRPr="00383292">
              <w:rPr>
                <w:rFonts w:ascii="Times New Roman" w:eastAsia="Times New Roman" w:hAnsi="Times New Roman" w:cs="Times New Roman"/>
                <w:sz w:val="26"/>
                <w:szCs w:val="26"/>
                <w:lang w:eastAsia="ru-RU"/>
              </w:rPr>
              <w:br/>
              <w:t>июнь 2018 г.</w:t>
            </w:r>
          </w:p>
        </w:tc>
        <w:tc>
          <w:tcPr>
            <w:tcW w:w="5103" w:type="dxa"/>
            <w:tcBorders>
              <w:top w:val="single" w:sz="4" w:space="0" w:color="auto"/>
              <w:left w:val="single" w:sz="4" w:space="0" w:color="auto"/>
              <w:bottom w:val="single" w:sz="4" w:space="0" w:color="auto"/>
              <w:right w:val="single" w:sz="4" w:space="0" w:color="auto"/>
            </w:tcBorders>
            <w:hideMark/>
          </w:tcPr>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Рига, Латвия</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терминал </w:t>
            </w:r>
            <w:r w:rsidRPr="00383292">
              <w:rPr>
                <w:rFonts w:ascii="Times New Roman" w:eastAsia="Calibri" w:hAnsi="Times New Roman" w:cs="Times New Roman"/>
                <w:spacing w:val="-4"/>
                <w:sz w:val="26"/>
                <w:szCs w:val="26"/>
                <w:lang w:val="en-US"/>
              </w:rPr>
              <w:t>AO</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B</w:t>
            </w:r>
            <w:r w:rsidRPr="00383292">
              <w:rPr>
                <w:rFonts w:ascii="Times New Roman" w:eastAsia="Calibri" w:hAnsi="Times New Roman" w:cs="Times New Roman"/>
                <w:spacing w:val="-4"/>
                <w:sz w:val="26"/>
                <w:szCs w:val="26"/>
              </w:rPr>
              <w:t>.</w:t>
            </w:r>
            <w:r w:rsidRPr="00383292">
              <w:rPr>
                <w:rFonts w:ascii="Times New Roman" w:eastAsia="Calibri" w:hAnsi="Times New Roman" w:cs="Times New Roman"/>
                <w:spacing w:val="-4"/>
                <w:sz w:val="26"/>
                <w:szCs w:val="26"/>
                <w:lang w:val="en-US"/>
              </w:rPr>
              <w:t>L</w:t>
            </w:r>
            <w:r w:rsidRPr="00383292">
              <w:rPr>
                <w:rFonts w:ascii="Times New Roman" w:eastAsia="Calibri" w:hAnsi="Times New Roman" w:cs="Times New Roman"/>
                <w:spacing w:val="-4"/>
                <w:sz w:val="26"/>
                <w:szCs w:val="26"/>
              </w:rPr>
              <w:t>.</w:t>
            </w:r>
            <w:r w:rsidRPr="00383292">
              <w:rPr>
                <w:rFonts w:ascii="Times New Roman" w:eastAsia="Calibri" w:hAnsi="Times New Roman" w:cs="Times New Roman"/>
                <w:spacing w:val="-4"/>
                <w:sz w:val="26"/>
                <w:szCs w:val="26"/>
                <w:lang w:val="en-US"/>
              </w:rPr>
              <w:t>B</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Baltijas</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Terminals</w:t>
            </w:r>
            <w:r w:rsidRPr="00383292">
              <w:rPr>
                <w:rFonts w:ascii="Times New Roman" w:eastAsia="Calibri" w:hAnsi="Times New Roman" w:cs="Times New Roman"/>
                <w:spacing w:val="-4"/>
                <w:sz w:val="26"/>
                <w:szCs w:val="26"/>
              </w:rPr>
              <w:t>, танкерная партия до 15</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000</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т (+/-10%)</w:t>
            </w:r>
          </w:p>
          <w:p w:rsidR="00383292" w:rsidRPr="00383292" w:rsidRDefault="00383292" w:rsidP="00383292">
            <w:pPr>
              <w:spacing w:after="0" w:line="240" w:lineRule="auto"/>
              <w:ind w:right="-5" w:firstLine="34"/>
              <w:jc w:val="both"/>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rPr>
              <w:t>FOB порт Силламяэ, Эстония</w:t>
            </w:r>
          </w:p>
          <w:p w:rsidR="00383292" w:rsidRPr="00383292" w:rsidRDefault="00383292" w:rsidP="00383292">
            <w:pPr>
              <w:spacing w:after="0" w:line="240" w:lineRule="auto"/>
              <w:ind w:right="-5" w:firstLine="34"/>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терминал AS Alexela Sillamae</w:t>
            </w:r>
          </w:p>
          <w:p w:rsidR="00383292" w:rsidRPr="00383292" w:rsidRDefault="00383292" w:rsidP="00383292">
            <w:pPr>
              <w:spacing w:after="0" w:line="240" w:lineRule="auto"/>
              <w:ind w:right="-5" w:firstLine="34"/>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45 000 т (+/-10%)</w:t>
            </w:r>
          </w:p>
          <w:p w:rsidR="00383292" w:rsidRPr="00383292" w:rsidRDefault="00383292" w:rsidP="00383292">
            <w:pPr>
              <w:spacing w:after="0" w:line="240" w:lineRule="auto"/>
              <w:ind w:right="34"/>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rPr>
              <w:t xml:space="preserve">FOB порт Усть-Луга, </w:t>
            </w:r>
            <w:r w:rsidRPr="00383292">
              <w:rPr>
                <w:rFonts w:ascii="Times New Roman" w:hAnsi="Times New Roman" w:cs="Times New Roman"/>
                <w:b/>
                <w:color w:val="0000FF"/>
                <w:sz w:val="26"/>
                <w:szCs w:val="26"/>
              </w:rPr>
              <w:t xml:space="preserve">Российская Федерация, терминал </w:t>
            </w:r>
            <w:r w:rsidRPr="00383292">
              <w:rPr>
                <w:rFonts w:ascii="Times New Roman" w:eastAsia="Times New Roman" w:hAnsi="Times New Roman" w:cs="Times New Roman"/>
                <w:b/>
                <w:color w:val="0000FF"/>
                <w:sz w:val="26"/>
                <w:szCs w:val="26"/>
              </w:rPr>
              <w:t>АО «Усть-Луга Ойл»</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танкерная партия до 60 000 т (+/-10%) </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макс. длина судна - 243 м, ширина - 42,00 м, осадка - до 14,8 м;</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терминал принимает под погрузку танкеры только с изолированным балластом, не требующим его сдачи на берег. Минимальная толщина фланцев – 30 мм.</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Николаев, Украина</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ООО</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«Николаевский нефтеперевалочный комплекс»</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30 000 т (+/- 10%), макс. длина судна - 195 м, ширина - 32,25 м, осадка - до 10,30 м</w:t>
            </w:r>
          </w:p>
          <w:p w:rsidR="00383292" w:rsidRPr="00383292" w:rsidRDefault="00383292" w:rsidP="00383292">
            <w:pPr>
              <w:spacing w:after="0" w:line="240" w:lineRule="auto"/>
              <w:ind w:right="34"/>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Одесса, Украина</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Одесский нефтеперевалочный комплекс</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30 000 т (+/-10%),</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макс. длина судна 250 м, ширина – 42 м, осадка до 12,5 м</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содержание воды до 0,5%</w:t>
            </w:r>
          </w:p>
          <w:p w:rsidR="00383292" w:rsidRPr="00383292" w:rsidRDefault="00383292" w:rsidP="00383292">
            <w:pPr>
              <w:spacing w:after="0" w:line="240" w:lineRule="auto"/>
              <w:ind w:right="34"/>
              <w:rPr>
                <w:rFonts w:ascii="Times New Roman" w:eastAsia="Times New Roman" w:hAnsi="Times New Roman" w:cs="Times New Roman"/>
                <w:sz w:val="26"/>
                <w:szCs w:val="26"/>
                <w:lang w:eastAsia="ru-RU"/>
              </w:rPr>
            </w:pPr>
            <w:r w:rsidRPr="00383292">
              <w:rPr>
                <w:rFonts w:ascii="Times New Roman" w:eastAsia="Times New Roman" w:hAnsi="Times New Roman" w:cs="Times New Roman"/>
                <w:b/>
                <w:color w:val="0000FF"/>
                <w:sz w:val="26"/>
                <w:szCs w:val="26"/>
              </w:rPr>
              <w:t>CIF порт Покупателя</w:t>
            </w:r>
            <w:r w:rsidRPr="00383292">
              <w:rPr>
                <w:rFonts w:ascii="Times New Roman" w:eastAsia="Times New Roman" w:hAnsi="Times New Roman" w:cs="Times New Roman"/>
                <w:sz w:val="26"/>
                <w:szCs w:val="26"/>
                <w:lang w:eastAsia="ru-RU"/>
              </w:rPr>
              <w:t xml:space="preserve"> через указанные порты и терминалы.</w:t>
            </w:r>
          </w:p>
        </w:tc>
      </w:tr>
    </w:tbl>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E97E71" w:rsidRPr="005D6E2A" w:rsidRDefault="00E97E71" w:rsidP="00E97E71">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Ltd.», Соединенное Королевство Великобритании и Северной Ирландии.</w:t>
      </w:r>
    </w:p>
    <w:p w:rsidR="00E97E71" w:rsidRPr="006D76BF" w:rsidRDefault="00E97E71" w:rsidP="00E97E71">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Производитель:</w:t>
      </w:r>
      <w:r w:rsidRPr="005D6E2A">
        <w:rPr>
          <w:rFonts w:ascii="Times New Roman" w:eastAsia="Times New Roman" w:hAnsi="Times New Roman" w:cs="Times New Roman"/>
          <w:sz w:val="26"/>
          <w:szCs w:val="26"/>
          <w:lang w:eastAsia="ru-RU"/>
        </w:rPr>
        <w:t xml:space="preserve"> ОАО «Мозырский НПЗ».</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Pr="00E97E71">
        <w:rPr>
          <w:rFonts w:ascii="Times New Roman" w:eastAsia="Times New Roman" w:hAnsi="Times New Roman" w:cs="Times New Roman"/>
          <w:sz w:val="26"/>
          <w:szCs w:val="26"/>
          <w:lang w:eastAsia="ru-RU"/>
        </w:rPr>
        <w:t>соответствует ТУ РБ 300220696.023-2004.</w:t>
      </w:r>
    </w:p>
    <w:p w:rsidR="005310DA" w:rsidRPr="005310DA" w:rsidRDefault="005310DA" w:rsidP="005310DA">
      <w:pPr>
        <w:spacing w:after="0" w:line="240" w:lineRule="auto"/>
        <w:ind w:firstLine="426"/>
        <w:jc w:val="both"/>
        <w:rPr>
          <w:rFonts w:ascii="Times New Roman" w:eastAsia="Times New Roman" w:hAnsi="Times New Roman" w:cs="Times New Roman"/>
          <w:sz w:val="26"/>
          <w:szCs w:val="26"/>
          <w:lang w:eastAsia="ru-RU"/>
        </w:rPr>
      </w:pPr>
      <w:r w:rsidRPr="005310DA">
        <w:rPr>
          <w:rFonts w:ascii="Times New Roman" w:eastAsia="Times New Roman" w:hAnsi="Times New Roman" w:cs="Times New Roman"/>
          <w:b/>
          <w:sz w:val="26"/>
          <w:szCs w:val="26"/>
          <w:lang w:eastAsia="ru-RU"/>
        </w:rPr>
        <w:lastRenderedPageBreak/>
        <w:t xml:space="preserve">Возможно приобретение части выставляемого на конкурс объема нефтепродукта.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Pr>
          <w:rFonts w:ascii="Times New Roman" w:eastAsia="Times New Roman" w:hAnsi="Times New Roman" w:cs="Times New Roman"/>
          <w:sz w:val="26"/>
          <w:szCs w:val="26"/>
          <w:lang w:eastAsia="ru-RU"/>
        </w:rPr>
        <w:t xml:space="preserve">(пяти – для резидентов Украины) </w:t>
      </w:r>
      <w:r w:rsidRPr="005D6E2A">
        <w:rPr>
          <w:rFonts w:ascii="Times New Roman" w:eastAsia="Times New Roman" w:hAnsi="Times New Roman" w:cs="Times New Roman"/>
          <w:sz w:val="26"/>
          <w:szCs w:val="26"/>
          <w:lang w:eastAsia="ru-RU"/>
        </w:rPr>
        <w:t>от даты выставления Продавцом счета на оплату</w:t>
      </w:r>
      <w:r>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(Pr</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Pr(F)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00BD3F2C"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E97E71" w:rsidRPr="00EC658F" w:rsidRDefault="00E97E71" w:rsidP="00E97E71">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sidR="008D7E1A">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w:t>
      </w:r>
      <w:r>
        <w:rPr>
          <w:rFonts w:ascii="Times New Roman" w:eastAsia="Times New Roman" w:hAnsi="Times New Roman" w:cs="Times New Roman"/>
          <w:sz w:val="26"/>
          <w:szCs w:val="26"/>
          <w:lang w:eastAsia="ru-RU"/>
        </w:rPr>
        <w:t>14:00 Frankfurt,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Продавец применяет вариант формулы, </w:t>
      </w:r>
      <w:r w:rsidR="00F057BD" w:rsidRPr="00F057BD">
        <w:rPr>
          <w:rFonts w:ascii="Times New Roman" w:eastAsia="Times New Roman" w:hAnsi="Times New Roman" w:cs="Times New Roman"/>
          <w:sz w:val="26"/>
          <w:szCs w:val="26"/>
          <w:lang w:eastAsia="ru-RU"/>
        </w:rPr>
        <w:t>Продавец применяет вариант формулы, используемый в предыдущем месяце для расчёта окончательной цены первой подтверждённой партии Товара.</w:t>
      </w:r>
      <w:r w:rsidRPr="005D6E2A">
        <w:rPr>
          <w:rFonts w:ascii="Times New Roman" w:eastAsia="Times New Roman" w:hAnsi="Times New Roman" w:cs="Times New Roman"/>
          <w:sz w:val="26"/>
          <w:szCs w:val="26"/>
          <w:lang w:eastAsia="ru-RU"/>
        </w:rPr>
        <w:t>.</w:t>
      </w:r>
    </w:p>
    <w:p w:rsidR="00F057B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w:t>
      </w:r>
      <w:r w:rsidR="00F057BD" w:rsidRPr="00F057BD">
        <w:rPr>
          <w:rFonts w:ascii="Times New Roman" w:eastAsia="Times New Roman" w:hAnsi="Times New Roman" w:cs="Times New Roman"/>
          <w:sz w:val="26"/>
          <w:szCs w:val="26"/>
          <w:lang w:eastAsia="ru-RU"/>
        </w:rPr>
        <w:t xml:space="preserve">Продавец применяет вариант формулы, используемый в предыдущем месяце для расчёта окончательной цены первой подтверждённой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bookmarkStart w:id="0" w:name="_GoBack"/>
      <w:bookmarkEnd w:id="0"/>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8D7E1A" w:rsidRPr="009237D3" w:rsidRDefault="008D7E1A" w:rsidP="008D7E1A">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«Platt</w:t>
      </w:r>
      <w:r w:rsidRPr="00C96B4D">
        <w:rPr>
          <w:rFonts w:ascii="Times New Roman" w:eastAsia="Times New Roman" w:hAnsi="Times New Roman" w:cs="Times New Roman"/>
          <w:b/>
          <w:sz w:val="26"/>
          <w:szCs w:val="26"/>
          <w:lang w:eastAsia="ru-RU"/>
        </w:rPr>
        <w:t>s»</w:t>
      </w:r>
      <w:r>
        <w:rPr>
          <w:rFonts w:ascii="Times New Roman" w:eastAsia="Times New Roman" w:hAnsi="Times New Roman" w:cs="Times New Roman"/>
          <w:sz w:val="26"/>
          <w:szCs w:val="26"/>
          <w:lang w:eastAsia="ru-RU"/>
        </w:rPr>
        <w:t xml:space="preserve"> в публикации «Platt</w:t>
      </w:r>
      <w:r w:rsidRPr="00C96B4D">
        <w:rPr>
          <w:rFonts w:ascii="Times New Roman" w:eastAsia="Times New Roman" w:hAnsi="Times New Roman" w:cs="Times New Roman"/>
          <w:sz w:val="26"/>
          <w:szCs w:val="26"/>
          <w:lang w:eastAsia="ru-RU"/>
        </w:rPr>
        <w:t>s European Marketscan»</w:t>
      </w:r>
      <w:r>
        <w:rPr>
          <w:rFonts w:ascii="Times New Roman" w:eastAsia="Times New Roman" w:hAnsi="Times New Roman" w:cs="Times New Roman"/>
          <w:sz w:val="26"/>
          <w:szCs w:val="26"/>
          <w:lang w:eastAsia="ru-RU"/>
        </w:rPr>
        <w:t>/</w:t>
      </w:r>
      <w:r w:rsidRPr="008E1C28">
        <w:t xml:space="preserve"> </w:t>
      </w:r>
      <w:r w:rsidRPr="008E1C28">
        <w:rPr>
          <w:rFonts w:ascii="Times New Roman" w:eastAsia="Times New Roman" w:hAnsi="Times New Roman" w:cs="Times New Roman"/>
          <w:sz w:val="26"/>
          <w:szCs w:val="26"/>
          <w:lang w:eastAsia="ru-RU"/>
        </w:rPr>
        <w:t>Platts Crude Oil Marketwire</w:t>
      </w:r>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r>
        <w:rPr>
          <w:rFonts w:ascii="Times New Roman" w:eastAsia="Times New Roman" w:hAnsi="Times New Roman" w:cs="Times New Roman"/>
          <w:sz w:val="26"/>
          <w:szCs w:val="26"/>
          <w:lang w:eastAsia="ru-RU"/>
        </w:rPr>
        <w:t xml:space="preserve"> по позиции </w:t>
      </w:r>
      <w:r w:rsidRPr="008D7E1A">
        <w:rPr>
          <w:rFonts w:ascii="Times New Roman" w:eastAsia="Times New Roman" w:hAnsi="Times New Roman" w:cs="Times New Roman"/>
          <w:b/>
          <w:color w:val="000000"/>
          <w:sz w:val="26"/>
          <w:szCs w:val="26"/>
          <w:lang w:val="be-BY" w:eastAsia="ru-RU"/>
        </w:rPr>
        <w:t>«VGO 0,5-0,6%»</w:t>
      </w:r>
      <w:r w:rsidRPr="009237D3">
        <w:rPr>
          <w:rFonts w:ascii="Times New Roman" w:eastAsia="Times New Roman" w:hAnsi="Times New Roman" w:cs="Times New Roman"/>
          <w:color w:val="000000"/>
          <w:sz w:val="26"/>
          <w:szCs w:val="26"/>
          <w:lang w:val="be-BY" w:eastAsia="ru-RU"/>
        </w:rPr>
        <w:t xml:space="preserve"> из разделов «CIF N</w:t>
      </w:r>
      <w:r>
        <w:rPr>
          <w:rFonts w:ascii="Times New Roman" w:eastAsia="Times New Roman" w:hAnsi="Times New Roman" w:cs="Times New Roman"/>
          <w:color w:val="000000"/>
          <w:sz w:val="26"/>
          <w:szCs w:val="26"/>
          <w:lang w:val="be-BY" w:eastAsia="ru-RU"/>
        </w:rPr>
        <w:t>EW/Basis ARA» и «FOB Rotterdam».</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8D7E1A">
        <w:rPr>
          <w:rFonts w:ascii="Times New Roman" w:eastAsia="Times New Roman" w:hAnsi="Times New Roman" w:cs="Times New Roman"/>
          <w:color w:val="000000"/>
          <w:sz w:val="26"/>
          <w:szCs w:val="26"/>
          <w:lang w:eastAsia="ru-RU"/>
        </w:rPr>
        <w:t>ем котировочным дням за июл</w:t>
      </w:r>
      <w:r w:rsidRPr="005D6E2A">
        <w:rPr>
          <w:rFonts w:ascii="Times New Roman" w:eastAsia="Times New Roman" w:hAnsi="Times New Roman" w:cs="Times New Roman"/>
          <w:color w:val="000000"/>
          <w:sz w:val="26"/>
          <w:szCs w:val="26"/>
          <w:lang w:eastAsia="ru-RU"/>
        </w:rPr>
        <w:t xml:space="preserve">ь 2017 г. (ориентировочный </w:t>
      </w:r>
      <w:r w:rsidR="008D7E1A">
        <w:rPr>
          <w:rFonts w:ascii="Times New Roman" w:eastAsia="Times New Roman" w:hAnsi="Times New Roman" w:cs="Times New Roman"/>
          <w:color w:val="000000"/>
          <w:sz w:val="26"/>
          <w:szCs w:val="26"/>
          <w:lang w:eastAsia="ru-RU"/>
        </w:rPr>
        <w:t>период отгрузки июл</w:t>
      </w:r>
      <w:r w:rsidRPr="005D6E2A">
        <w:rPr>
          <w:rFonts w:ascii="Times New Roman" w:eastAsia="Times New Roman" w:hAnsi="Times New Roman" w:cs="Times New Roman"/>
          <w:color w:val="000000"/>
          <w:sz w:val="26"/>
          <w:szCs w:val="26"/>
          <w:lang w:eastAsia="ru-RU"/>
        </w:rPr>
        <w:t xml:space="preserve">ь - </w:t>
      </w:r>
      <w:r w:rsidR="008D7E1A">
        <w:rPr>
          <w:rFonts w:ascii="Times New Roman" w:eastAsia="Times New Roman" w:hAnsi="Times New Roman" w:cs="Times New Roman"/>
          <w:color w:val="000000"/>
          <w:sz w:val="26"/>
          <w:szCs w:val="26"/>
          <w:lang w:eastAsia="ru-RU"/>
        </w:rPr>
        <w:t>август</w:t>
      </w:r>
      <w:r w:rsidRPr="005D6E2A">
        <w:rPr>
          <w:rFonts w:ascii="Times New Roman" w:eastAsia="Times New Roman" w:hAnsi="Times New Roman" w:cs="Times New Roman"/>
          <w:color w:val="000000"/>
          <w:sz w:val="26"/>
          <w:szCs w:val="26"/>
          <w:lang w:eastAsia="ru-RU"/>
        </w:rPr>
        <w:t xml:space="preserve"> 2017 г.);</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7E1A">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8D7E1A">
        <w:rPr>
          <w:rFonts w:ascii="Times New Roman" w:eastAsia="Times New Roman" w:hAnsi="Times New Roman" w:cs="Times New Roman"/>
          <w:color w:val="000000"/>
          <w:sz w:val="26"/>
          <w:szCs w:val="26"/>
          <w:lang w:eastAsia="ru-RU"/>
        </w:rPr>
        <w:t>июнь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период отгрузки </w:t>
      </w:r>
      <w:r w:rsidR="008D7E1A">
        <w:rPr>
          <w:rFonts w:ascii="Times New Roman" w:eastAsia="Times New Roman" w:hAnsi="Times New Roman" w:cs="Times New Roman"/>
          <w:color w:val="000000"/>
          <w:sz w:val="26"/>
          <w:szCs w:val="26"/>
          <w:lang w:eastAsia="ru-RU"/>
        </w:rPr>
        <w:t>июнь</w:t>
      </w:r>
      <w:r w:rsidRPr="005D6E2A">
        <w:rPr>
          <w:rFonts w:ascii="Times New Roman" w:eastAsia="Times New Roman" w:hAnsi="Times New Roman" w:cs="Times New Roman"/>
          <w:color w:val="000000"/>
          <w:sz w:val="26"/>
          <w:szCs w:val="26"/>
          <w:lang w:eastAsia="ru-RU"/>
        </w:rPr>
        <w:t xml:space="preserve"> - </w:t>
      </w:r>
      <w:r w:rsidR="008D7E1A">
        <w:rPr>
          <w:rFonts w:ascii="Times New Roman" w:eastAsia="Times New Roman" w:hAnsi="Times New Roman" w:cs="Times New Roman"/>
          <w:color w:val="000000"/>
          <w:sz w:val="26"/>
          <w:szCs w:val="26"/>
          <w:lang w:eastAsia="ru-RU"/>
        </w:rPr>
        <w:t>июль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8D7E1A" w:rsidRPr="008D7E1A">
        <w:rPr>
          <w:rFonts w:ascii="Times New Roman" w:eastAsia="Times New Roman" w:hAnsi="Times New Roman" w:cs="Times New Roman"/>
          <w:sz w:val="26"/>
          <w:szCs w:val="26"/>
          <w:u w:val="single"/>
          <w:lang w:eastAsia="ru-RU"/>
        </w:rPr>
        <w:t xml:space="preserve">28 июня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Документы должны быть переведены на русский язык и апостилированы.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8D7E1A" w:rsidRPr="008D7E1A">
        <w:rPr>
          <w:rFonts w:ascii="Times New Roman" w:eastAsia="Times New Roman" w:hAnsi="Times New Roman" w:cs="Times New Roman"/>
          <w:sz w:val="26"/>
          <w:szCs w:val="26"/>
          <w:u w:val="single"/>
          <w:lang w:eastAsia="ru-RU"/>
        </w:rPr>
        <w:t xml:space="preserve">28 июня </w:t>
      </w:r>
      <w:r w:rsidRPr="00042C9B">
        <w:rPr>
          <w:rFonts w:ascii="Times New Roman" w:eastAsia="Times New Roman" w:hAnsi="Times New Roman" w:cs="Times New Roman"/>
          <w:sz w:val="26"/>
          <w:szCs w:val="26"/>
          <w:u w:val="single"/>
          <w:lang w:eastAsia="ru-RU"/>
        </w:rPr>
        <w:t>2017 г.</w:t>
      </w:r>
    </w:p>
    <w:p w:rsidR="00E97E71" w:rsidRPr="00042C9B" w:rsidRDefault="007463FC" w:rsidP="00E97E71">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00E97E71" w:rsidRPr="00042C9B">
        <w:rPr>
          <w:rFonts w:ascii="Times New Roman" w:eastAsia="Times New Roman" w:hAnsi="Times New Roman" w:cs="Times New Roman"/>
          <w:b/>
          <w:i/>
          <w:color w:val="0000FF"/>
          <w:sz w:val="26"/>
          <w:szCs w:val="26"/>
          <w:lang w:eastAsia="ru-RU"/>
        </w:rPr>
        <w:t>онкурсный задаток:</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E97E71" w:rsidRPr="00042C9B" w:rsidRDefault="00E97E71" w:rsidP="00E97E71">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E97E71" w:rsidRPr="00042C9B"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8D7E1A" w:rsidRPr="008D7E1A">
        <w:rPr>
          <w:rFonts w:ascii="Times New Roman" w:eastAsia="Times New Roman" w:hAnsi="Times New Roman" w:cs="Times New Roman"/>
          <w:b/>
          <w:sz w:val="26"/>
          <w:szCs w:val="26"/>
          <w:u w:val="single"/>
          <w:lang w:eastAsia="ru-RU"/>
        </w:rPr>
        <w:t>2</w:t>
      </w:r>
      <w:r w:rsidR="008D7E1A">
        <w:rPr>
          <w:rFonts w:ascii="Times New Roman" w:eastAsia="Times New Roman" w:hAnsi="Times New Roman" w:cs="Times New Roman"/>
          <w:b/>
          <w:sz w:val="26"/>
          <w:szCs w:val="26"/>
          <w:u w:val="single"/>
          <w:lang w:eastAsia="ru-RU"/>
        </w:rPr>
        <w:t>9</w:t>
      </w:r>
      <w:r w:rsidR="008D7E1A" w:rsidRPr="008D7E1A">
        <w:rPr>
          <w:rFonts w:ascii="Times New Roman" w:eastAsia="Times New Roman" w:hAnsi="Times New Roman" w:cs="Times New Roman"/>
          <w:b/>
          <w:sz w:val="26"/>
          <w:szCs w:val="26"/>
          <w:u w:val="single"/>
          <w:lang w:eastAsia="ru-RU"/>
        </w:rPr>
        <w:t xml:space="preserve"> июня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E97E71" w:rsidRPr="00042C9B" w:rsidRDefault="00E97E71" w:rsidP="00E97E71">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E97E71" w:rsidRPr="00810A6A" w:rsidRDefault="00E97E71" w:rsidP="00E97E7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E97E71" w:rsidRPr="00810A6A" w:rsidRDefault="00E97E71" w:rsidP="00E97E7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(FOB, CIF согласно INCOTERMS 2010);</w:t>
      </w:r>
    </w:p>
    <w:p w:rsidR="00E97E71" w:rsidRPr="00042C9B" w:rsidRDefault="00E97E71" w:rsidP="00E97E7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8D7E1A">
        <w:rPr>
          <w:rFonts w:ascii="Times New Roman" w:eastAsia="Times New Roman" w:hAnsi="Times New Roman" w:cs="Times New Roman"/>
          <w:sz w:val="26"/>
          <w:szCs w:val="26"/>
          <w:u w:val="single"/>
          <w:lang w:eastAsia="ru-RU"/>
        </w:rPr>
        <w:t>06</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июля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8D7E1A">
        <w:rPr>
          <w:rFonts w:ascii="Times New Roman" w:eastAsia="Times New Roman" w:hAnsi="Times New Roman" w:cs="Times New Roman"/>
          <w:sz w:val="26"/>
          <w:szCs w:val="26"/>
          <w:u w:val="single"/>
          <w:lang w:eastAsia="ru-RU"/>
        </w:rPr>
        <w:t>7</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июл</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8D7E1A">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8D7E1A">
        <w:rPr>
          <w:rFonts w:ascii="Times New Roman" w:eastAsia="Times New Roman" w:hAnsi="Times New Roman" w:cs="Times New Roman"/>
          <w:snapToGrid w:val="0"/>
          <w:sz w:val="26"/>
          <w:szCs w:val="26"/>
          <w:u w:val="single"/>
          <w:lang w:eastAsia="ru-RU"/>
        </w:rPr>
        <w:t>июл</w:t>
      </w:r>
      <w:r w:rsidRPr="005D6E2A">
        <w:rPr>
          <w:rFonts w:ascii="Times New Roman" w:eastAsia="Times New Roman" w:hAnsi="Times New Roman" w:cs="Times New Roman"/>
          <w:snapToGrid w:val="0"/>
          <w:sz w:val="26"/>
          <w:szCs w:val="26"/>
          <w:u w:val="single"/>
          <w:lang w:eastAsia="ru-RU"/>
        </w:rPr>
        <w:t>я</w:t>
      </w:r>
      <w:r w:rsidRPr="00042C9B">
        <w:rPr>
          <w:rFonts w:ascii="Times New Roman" w:eastAsia="Times New Roman" w:hAnsi="Times New Roman" w:cs="Times New Roman"/>
          <w:snapToGrid w:val="0"/>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8D7E1A">
        <w:rPr>
          <w:rFonts w:ascii="Times New Roman" w:eastAsia="Times New Roman" w:hAnsi="Times New Roman" w:cs="Times New Roman"/>
          <w:snapToGrid w:val="0"/>
          <w:sz w:val="26"/>
          <w:szCs w:val="26"/>
          <w:u w:val="single"/>
          <w:lang w:eastAsia="ru-RU"/>
        </w:rPr>
        <w:t>10</w:t>
      </w:r>
      <w:r w:rsidRPr="00042C9B">
        <w:rPr>
          <w:rFonts w:ascii="Times New Roman" w:eastAsia="Times New Roman" w:hAnsi="Times New Roman" w:cs="Times New Roman"/>
          <w:snapToGrid w:val="0"/>
          <w:sz w:val="26"/>
          <w:szCs w:val="26"/>
          <w:u w:val="single"/>
          <w:lang w:eastAsia="ru-RU"/>
        </w:rPr>
        <w:t xml:space="preserve"> </w:t>
      </w:r>
      <w:r w:rsidR="008D7E1A">
        <w:rPr>
          <w:rFonts w:ascii="Times New Roman" w:eastAsia="Times New Roman" w:hAnsi="Times New Roman" w:cs="Times New Roman"/>
          <w:snapToGrid w:val="0"/>
          <w:sz w:val="26"/>
          <w:szCs w:val="26"/>
          <w:u w:val="single"/>
          <w:lang w:eastAsia="ru-RU"/>
        </w:rPr>
        <w:t>июл</w:t>
      </w:r>
      <w:r w:rsidRPr="005D6E2A">
        <w:rPr>
          <w:rFonts w:ascii="Times New Roman" w:eastAsia="Times New Roman" w:hAnsi="Times New Roman" w:cs="Times New Roman"/>
          <w:snapToGrid w:val="0"/>
          <w:sz w:val="26"/>
          <w:szCs w:val="26"/>
          <w:u w:val="single"/>
          <w:lang w:eastAsia="ru-RU"/>
        </w:rPr>
        <w:t>я</w:t>
      </w:r>
      <w:r w:rsidRPr="00042C9B">
        <w:rPr>
          <w:rFonts w:ascii="Times New Roman" w:eastAsia="Times New Roman" w:hAnsi="Times New Roman" w:cs="Times New Roman"/>
          <w:snapToGrid w:val="0"/>
          <w:sz w:val="26"/>
          <w:szCs w:val="26"/>
          <w:u w:val="single"/>
          <w:lang w:eastAsia="ru-RU"/>
        </w:rPr>
        <w:t xml:space="preserve"> 2017 г.</w:t>
      </w:r>
    </w:p>
    <w:p w:rsidR="00E97E71"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7463FC" w:rsidRPr="00042C9B" w:rsidRDefault="007463FC"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E97E71" w:rsidRPr="005D6E2A" w:rsidRDefault="00E97E71" w:rsidP="00E97E71">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с компанией «BNK (UK) Ltd.» (Великобритания) при поставке товара на условиях FOB, CIF  порт Покупателя.</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E97E71"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042C9B"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w:t>
      </w:r>
      <w:r w:rsidRPr="00042C9B">
        <w:rPr>
          <w:rFonts w:ascii="Times New Roman" w:eastAsia="Times New Roman" w:hAnsi="Times New Roman" w:cs="Times New Roman"/>
          <w:sz w:val="26"/>
          <w:szCs w:val="26"/>
          <w:lang w:eastAsia="ru-RU"/>
        </w:rPr>
        <w:lastRenderedPageBreak/>
        <w:t>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E97E71"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5D6E2A">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ремонта установок ОАО «Мозырский НПЗ» либо возникновения обстоятельств непреодолимой силы (форс-мажор).</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97E71" w:rsidRPr="005D6E2A" w:rsidRDefault="00E97E71" w:rsidP="00E97E7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E97E71" w:rsidRPr="005D6E2A" w:rsidRDefault="00E97E71" w:rsidP="00E97E7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E97E71" w:rsidRPr="004B54C3" w:rsidRDefault="00E97E71" w:rsidP="00E97E7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8D7E1A">
        <w:rPr>
          <w:rFonts w:ascii="Times New Roman" w:eastAsia="Times New Roman" w:hAnsi="Times New Roman" w:cs="Times New Roman"/>
          <w:sz w:val="26"/>
          <w:szCs w:val="26"/>
          <w:u w:val="single"/>
          <w:lang w:eastAsia="ru-RU"/>
        </w:rPr>
        <w:t>29</w:t>
      </w:r>
      <w:r w:rsidRPr="005D6E2A">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июня</w:t>
      </w:r>
      <w:r w:rsidRPr="005D6E2A">
        <w:rPr>
          <w:rFonts w:ascii="Times New Roman" w:eastAsia="Times New Roman" w:hAnsi="Times New Roman" w:cs="Times New Roman"/>
          <w:sz w:val="26"/>
          <w:szCs w:val="26"/>
          <w:u w:val="single"/>
          <w:lang w:eastAsia="ru-RU"/>
        </w:rPr>
        <w:t xml:space="preserve"> 201</w:t>
      </w:r>
      <w:r w:rsidRPr="007D5370">
        <w:rPr>
          <w:rFonts w:ascii="Times New Roman" w:eastAsia="Times New Roman" w:hAnsi="Times New Roman" w:cs="Times New Roman"/>
          <w:sz w:val="26"/>
          <w:szCs w:val="26"/>
          <w:u w:val="single"/>
          <w:lang w:eastAsia="ru-RU"/>
        </w:rPr>
        <w:t>7</w:t>
      </w:r>
      <w:r w:rsidRPr="005D6E2A">
        <w:rPr>
          <w:rFonts w:ascii="Times New Roman" w:eastAsia="Times New Roman" w:hAnsi="Times New Roman" w:cs="Times New Roman"/>
          <w:sz w:val="26"/>
          <w:szCs w:val="26"/>
          <w:u w:val="single"/>
          <w:lang w:eastAsia="ru-RU"/>
        </w:rPr>
        <w:t xml:space="preserve"> 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E97E71" w:rsidRPr="005D6E2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E97E71" w:rsidRPr="005D6E2A" w:rsidRDefault="00E97E71" w:rsidP="00E97E71">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.9535), e-mail:  volchek@bnk.by;</w:t>
      </w:r>
    </w:p>
    <w:p w:rsidR="00E97E71" w:rsidRPr="005D6E2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E97E71" w:rsidRPr="008D7E1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00D66EDB">
        <w:rPr>
          <w:rFonts w:ascii="Times New Roman" w:eastAsia="Times New Roman" w:hAnsi="Times New Roman" w:cs="Times New Roman"/>
          <w:snapToGrid w:val="0"/>
          <w:sz w:val="26"/>
          <w:szCs w:val="26"/>
          <w:lang w:eastAsia="ru-RU"/>
        </w:rPr>
        <w:t>Лукашевич</w:t>
      </w:r>
      <w:r w:rsidRPr="005D6E2A">
        <w:rPr>
          <w:rFonts w:ascii="Times New Roman" w:eastAsia="Times New Roman" w:hAnsi="Times New Roman" w:cs="Times New Roman"/>
          <w:snapToGrid w:val="0"/>
          <w:sz w:val="26"/>
          <w:szCs w:val="26"/>
          <w:lang w:eastAsia="ru-RU"/>
        </w:rPr>
        <w:t xml:space="preserve"> </w:t>
      </w:r>
      <w:r w:rsidR="00D66EDB">
        <w:rPr>
          <w:rFonts w:ascii="Times New Roman" w:eastAsia="Times New Roman" w:hAnsi="Times New Roman" w:cs="Times New Roman"/>
          <w:snapToGrid w:val="0"/>
          <w:sz w:val="26"/>
          <w:szCs w:val="26"/>
          <w:lang w:eastAsia="ru-RU"/>
        </w:rPr>
        <w:t>Ольга</w:t>
      </w:r>
      <w:r w:rsidRPr="005D6E2A">
        <w:rPr>
          <w:rFonts w:ascii="Times New Roman" w:eastAsia="Times New Roman" w:hAnsi="Times New Roman" w:cs="Times New Roman"/>
          <w:snapToGrid w:val="0"/>
          <w:sz w:val="26"/>
          <w:szCs w:val="26"/>
          <w:lang w:eastAsia="ru-RU"/>
        </w:rPr>
        <w:t xml:space="preserve"> (тел. +375 17 279 93 00 </w:t>
      </w:r>
      <w:r w:rsidRPr="008D7E1A">
        <w:rPr>
          <w:rFonts w:ascii="Times New Roman" w:eastAsia="Times New Roman" w:hAnsi="Times New Roman" w:cs="Times New Roman"/>
          <w:snapToGrid w:val="0"/>
          <w:sz w:val="26"/>
          <w:szCs w:val="26"/>
          <w:lang w:eastAsia="ru-RU"/>
        </w:rPr>
        <w:t>(</w:t>
      </w:r>
      <w:r w:rsidRPr="005D6E2A">
        <w:rPr>
          <w:rFonts w:ascii="Times New Roman" w:eastAsia="Times New Roman" w:hAnsi="Times New Roman" w:cs="Times New Roman"/>
          <w:snapToGrid w:val="0"/>
          <w:sz w:val="26"/>
          <w:szCs w:val="26"/>
          <w:lang w:eastAsia="ru-RU"/>
        </w:rPr>
        <w:t>вн. 933</w:t>
      </w:r>
      <w:r w:rsidR="00D66EDB">
        <w:rPr>
          <w:rFonts w:ascii="Times New Roman" w:eastAsia="Times New Roman" w:hAnsi="Times New Roman" w:cs="Times New Roman"/>
          <w:snapToGrid w:val="0"/>
          <w:sz w:val="26"/>
          <w:szCs w:val="26"/>
          <w:lang w:eastAsia="ru-RU"/>
        </w:rPr>
        <w:t>8</w:t>
      </w:r>
      <w:r w:rsidRPr="005D6E2A">
        <w:rPr>
          <w:rFonts w:ascii="Times New Roman" w:eastAsia="Times New Roman" w:hAnsi="Times New Roman" w:cs="Times New Roman"/>
          <w:snapToGrid w:val="0"/>
          <w:sz w:val="26"/>
          <w:szCs w:val="26"/>
          <w:lang w:eastAsia="ru-RU"/>
        </w:rPr>
        <w:t>),</w:t>
      </w:r>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00D66EDB" w:rsidRPr="00F3207B">
          <w:rPr>
            <w:rStyle w:val="a5"/>
            <w:rFonts w:ascii="Times New Roman" w:eastAsia="Times New Roman" w:hAnsi="Times New Roman" w:cs="Times New Roman"/>
            <w:b/>
            <w:sz w:val="26"/>
            <w:szCs w:val="26"/>
            <w:lang w:eastAsia="ru-RU"/>
          </w:rPr>
          <w:t xml:space="preserve"> </w:t>
        </w:r>
        <w:r w:rsidR="00D66EDB" w:rsidRPr="00F3207B">
          <w:rPr>
            <w:rStyle w:val="a5"/>
            <w:rFonts w:ascii="Times New Roman" w:eastAsia="Times New Roman" w:hAnsi="Times New Roman" w:cs="Times New Roman"/>
            <w:sz w:val="26"/>
            <w:szCs w:val="26"/>
            <w:lang w:val="en-US" w:eastAsia="ru-RU"/>
          </w:rPr>
          <w:t>lukashevich</w:t>
        </w:r>
        <w:r w:rsidR="00D66EDB" w:rsidRPr="00F3207B">
          <w:rPr>
            <w:rStyle w:val="a5"/>
            <w:rFonts w:ascii="Times New Roman" w:eastAsia="Times New Roman" w:hAnsi="Times New Roman" w:cs="Times New Roman"/>
            <w:sz w:val="26"/>
            <w:szCs w:val="26"/>
            <w:lang w:eastAsia="ru-RU"/>
          </w:rPr>
          <w:t>@</w:t>
        </w:r>
        <w:r w:rsidR="00D66EDB" w:rsidRPr="00F3207B">
          <w:rPr>
            <w:rStyle w:val="a5"/>
            <w:rFonts w:ascii="Times New Roman" w:eastAsia="Times New Roman" w:hAnsi="Times New Roman" w:cs="Times New Roman"/>
            <w:sz w:val="26"/>
            <w:szCs w:val="26"/>
            <w:lang w:val="en-US" w:eastAsia="ru-RU"/>
          </w:rPr>
          <w:t>bnk</w:t>
        </w:r>
        <w:r w:rsidR="00D66EDB" w:rsidRPr="00F3207B">
          <w:rPr>
            <w:rStyle w:val="a5"/>
            <w:rFonts w:ascii="Times New Roman" w:eastAsia="Times New Roman" w:hAnsi="Times New Roman" w:cs="Times New Roman"/>
            <w:sz w:val="26"/>
            <w:szCs w:val="26"/>
            <w:lang w:eastAsia="ru-RU"/>
          </w:rPr>
          <w:t>.</w:t>
        </w:r>
        <w:r w:rsidR="00D66EDB" w:rsidRPr="00F3207B">
          <w:rPr>
            <w:rStyle w:val="a5"/>
            <w:rFonts w:ascii="Times New Roman" w:eastAsia="Times New Roman" w:hAnsi="Times New Roman" w:cs="Times New Roman"/>
            <w:sz w:val="26"/>
            <w:szCs w:val="26"/>
            <w:lang w:val="en-US" w:eastAsia="ru-RU"/>
          </w:rPr>
          <w:t>by</w:t>
        </w:r>
      </w:hyperlink>
      <w:r w:rsidRPr="005D6E2A">
        <w:rPr>
          <w:rFonts w:ascii="Times New Roman" w:eastAsia="Times New Roman" w:hAnsi="Times New Roman" w:cs="Times New Roman"/>
          <w:color w:val="0000FF"/>
          <w:sz w:val="26"/>
          <w:szCs w:val="26"/>
          <w:u w:val="single"/>
          <w:lang w:eastAsia="ru-RU"/>
        </w:rPr>
        <w:t>.</w:t>
      </w:r>
    </w:p>
    <w:p w:rsidR="00E97E71" w:rsidRPr="005D6E2A" w:rsidRDefault="00E97E71" w:rsidP="00E97E71">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p w:rsidR="00C96B4D" w:rsidRPr="00C96B4D" w:rsidRDefault="00C96B4D" w:rsidP="00E97E71">
      <w:pPr>
        <w:spacing w:after="0" w:line="240" w:lineRule="auto"/>
        <w:ind w:firstLine="426"/>
        <w:jc w:val="both"/>
        <w:rPr>
          <w:rFonts w:ascii="Times New Roman" w:eastAsia="Times New Roman" w:hAnsi="Times New Roman" w:cs="Times New Roman"/>
          <w:sz w:val="26"/>
          <w:szCs w:val="26"/>
          <w:lang w:val="en-US" w:eastAsia="ru-RU"/>
        </w:rPr>
      </w:pPr>
    </w:p>
    <w:sectPr w:rsidR="00C96B4D" w:rsidRPr="00C96B4D"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B4" w:rsidRDefault="00C829B4">
      <w:pPr>
        <w:spacing w:after="0" w:line="240" w:lineRule="auto"/>
      </w:pPr>
      <w:r>
        <w:separator/>
      </w:r>
    </w:p>
  </w:endnote>
  <w:endnote w:type="continuationSeparator" w:id="0">
    <w:p w:rsidR="00C829B4" w:rsidRDefault="00C8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F057B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B4" w:rsidRDefault="00C829B4">
      <w:pPr>
        <w:spacing w:after="0" w:line="240" w:lineRule="auto"/>
      </w:pPr>
      <w:r>
        <w:separator/>
      </w:r>
    </w:p>
  </w:footnote>
  <w:footnote w:type="continuationSeparator" w:id="0">
    <w:p w:rsidR="00C829B4" w:rsidRDefault="00C8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57A2"/>
    <w:rsid w:val="00317976"/>
    <w:rsid w:val="00331B4F"/>
    <w:rsid w:val="003342F1"/>
    <w:rsid w:val="00335A57"/>
    <w:rsid w:val="00343D97"/>
    <w:rsid w:val="003531EE"/>
    <w:rsid w:val="0035631F"/>
    <w:rsid w:val="0036293E"/>
    <w:rsid w:val="00366A5B"/>
    <w:rsid w:val="0037448A"/>
    <w:rsid w:val="00374D84"/>
    <w:rsid w:val="00383292"/>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394D"/>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10DA"/>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75A65"/>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463FC"/>
    <w:rsid w:val="007528A2"/>
    <w:rsid w:val="0075615A"/>
    <w:rsid w:val="00757AB5"/>
    <w:rsid w:val="007603F7"/>
    <w:rsid w:val="00760F4A"/>
    <w:rsid w:val="00763253"/>
    <w:rsid w:val="00777558"/>
    <w:rsid w:val="0078341E"/>
    <w:rsid w:val="00784294"/>
    <w:rsid w:val="007869AC"/>
    <w:rsid w:val="00792AE1"/>
    <w:rsid w:val="007A049F"/>
    <w:rsid w:val="007A3EDE"/>
    <w:rsid w:val="007B07A2"/>
    <w:rsid w:val="007B3C7F"/>
    <w:rsid w:val="007B59A0"/>
    <w:rsid w:val="007C6C5F"/>
    <w:rsid w:val="007D0467"/>
    <w:rsid w:val="007D19F3"/>
    <w:rsid w:val="007D7F98"/>
    <w:rsid w:val="007F7CF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D7E1A"/>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2051"/>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3F2C"/>
    <w:rsid w:val="00BD4FD5"/>
    <w:rsid w:val="00BD760A"/>
    <w:rsid w:val="00BE2194"/>
    <w:rsid w:val="00BE52B3"/>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29B4"/>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A58"/>
    <w:rsid w:val="00D66EDB"/>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DF3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97E71"/>
    <w:rsid w:val="00EA0930"/>
    <w:rsid w:val="00EA19D2"/>
    <w:rsid w:val="00EA4F18"/>
    <w:rsid w:val="00EA59C1"/>
    <w:rsid w:val="00EB0C99"/>
    <w:rsid w:val="00EB32AA"/>
    <w:rsid w:val="00EB360D"/>
    <w:rsid w:val="00EB503E"/>
    <w:rsid w:val="00EB67F4"/>
    <w:rsid w:val="00EC3DF5"/>
    <w:rsid w:val="00EC658F"/>
    <w:rsid w:val="00ED2A0A"/>
    <w:rsid w:val="00ED535F"/>
    <w:rsid w:val="00EE5310"/>
    <w:rsid w:val="00EE78E3"/>
    <w:rsid w:val="00EE7A5B"/>
    <w:rsid w:val="00EE7EF9"/>
    <w:rsid w:val="00EF0F70"/>
    <w:rsid w:val="00EF3C3F"/>
    <w:rsid w:val="00EF58D9"/>
    <w:rsid w:val="00EF7594"/>
    <w:rsid w:val="00F00F64"/>
    <w:rsid w:val="00F057BD"/>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A868-9BA1-4FF9-B51E-64C5380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4C5E-F17F-47AF-B8C4-3A6D1ED3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15</cp:revision>
  <cp:lastPrinted>2017-06-12T10:04:00Z</cp:lastPrinted>
  <dcterms:created xsi:type="dcterms:W3CDTF">2016-11-18T14:23:00Z</dcterms:created>
  <dcterms:modified xsi:type="dcterms:W3CDTF">2017-06-16T12:24:00Z</dcterms:modified>
</cp:coreProperties>
</file>