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w:t>
      </w:r>
      <w:r w:rsidR="00DD2A78">
        <w:rPr>
          <w:b/>
          <w:i/>
          <w:sz w:val="26"/>
          <w:szCs w:val="26"/>
        </w:rPr>
        <w:br/>
      </w:r>
      <w:r w:rsidR="0023210F">
        <w:rPr>
          <w:b/>
          <w:i/>
          <w:sz w:val="26"/>
          <w:szCs w:val="26"/>
        </w:rPr>
        <w:t> </w:t>
      </w:r>
      <w:r w:rsidR="00151A32">
        <w:rPr>
          <w:b/>
          <w:i/>
          <w:sz w:val="26"/>
          <w:szCs w:val="26"/>
        </w:rPr>
        <w:t>20</w:t>
      </w:r>
      <w:r w:rsidR="0023210F">
        <w:rPr>
          <w:b/>
          <w:i/>
          <w:sz w:val="26"/>
          <w:szCs w:val="26"/>
        </w:rPr>
        <w:t xml:space="preserve"> </w:t>
      </w:r>
      <w:r w:rsidR="00151A32">
        <w:rPr>
          <w:b/>
          <w:i/>
          <w:sz w:val="26"/>
          <w:szCs w:val="26"/>
        </w:rPr>
        <w:t>декабря</w:t>
      </w:r>
      <w:r w:rsidR="0023210F">
        <w:rPr>
          <w:b/>
          <w:i/>
          <w:sz w:val="26"/>
          <w:szCs w:val="26"/>
        </w:rPr>
        <w:t xml:space="preserve"> 201</w:t>
      </w:r>
      <w:r w:rsidR="00A865F0">
        <w:rPr>
          <w:b/>
          <w:i/>
          <w:sz w:val="26"/>
          <w:szCs w:val="26"/>
        </w:rPr>
        <w:t>6</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151A32">
        <w:rPr>
          <w:b/>
          <w:sz w:val="26"/>
          <w:szCs w:val="26"/>
        </w:rPr>
        <w:t>20</w:t>
      </w:r>
      <w:r>
        <w:rPr>
          <w:b/>
          <w:sz w:val="26"/>
          <w:szCs w:val="26"/>
        </w:rPr>
        <w:t xml:space="preserve"> </w:t>
      </w:r>
      <w:r w:rsidR="00151A32">
        <w:rPr>
          <w:b/>
          <w:sz w:val="26"/>
          <w:szCs w:val="26"/>
        </w:rPr>
        <w:t>декабря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w:t>
      </w:r>
      <w:r w:rsidRPr="00151A32">
        <w:rPr>
          <w:sz w:val="26"/>
          <w:szCs w:val="26"/>
        </w:rPr>
        <w:t>открытый 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w:t>
      </w:r>
      <w:r w:rsidR="00630C34" w:rsidRPr="00630C34">
        <w:rPr>
          <w:color w:val="000000"/>
          <w:sz w:val="26"/>
          <w:szCs w:val="26"/>
        </w:rPr>
        <w:t>Белорусского ГПЗ</w:t>
      </w:r>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1276"/>
        <w:gridCol w:w="4076"/>
      </w:tblGrid>
      <w:tr w:rsidR="00A865F0" w:rsidTr="0041003D">
        <w:trPr>
          <w:trHeight w:val="232"/>
        </w:trPr>
        <w:tc>
          <w:tcPr>
            <w:tcW w:w="1951"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630C34" w:rsidP="00EC5056">
            <w:pPr>
              <w:spacing w:line="276" w:lineRule="auto"/>
              <w:ind w:right="-108"/>
              <w:jc w:val="center"/>
              <w:rPr>
                <w:lang w:eastAsia="en-US"/>
              </w:rPr>
            </w:pPr>
            <w:r>
              <w:rPr>
                <w:lang w:eastAsia="en-US"/>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4076"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41003D">
        <w:trPr>
          <w:trHeight w:val="1426"/>
        </w:trPr>
        <w:tc>
          <w:tcPr>
            <w:tcW w:w="1951"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марки</w:t>
            </w:r>
            <w:proofErr w:type="gramStart"/>
            <w:r w:rsidRPr="00630C34">
              <w:rPr>
                <w:lang w:eastAsia="en-US"/>
              </w:rPr>
              <w:t xml:space="preserve"> Б</w:t>
            </w:r>
            <w:proofErr w:type="gramEnd"/>
            <w:r w:rsidRPr="00630C34">
              <w:rPr>
                <w:lang w:eastAsia="en-US"/>
              </w:rPr>
              <w:t xml:space="preserve"> и/или В </w:t>
            </w:r>
            <w:r>
              <w:rPr>
                <w:lang w:eastAsia="en-US"/>
              </w:rPr>
              <w:t>(СГБ)</w:t>
            </w:r>
            <w:r w:rsidR="003730A7" w:rsidRPr="00EC5056">
              <w:rPr>
                <w:lang w:eastAsia="en-US"/>
              </w:rPr>
              <w:t xml:space="preserve"> </w:t>
            </w:r>
          </w:p>
        </w:tc>
        <w:tc>
          <w:tcPr>
            <w:tcW w:w="2268"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A17E8C">
              <w:rPr>
                <w:lang w:eastAsia="en-US"/>
              </w:rPr>
              <w:t>5</w:t>
            </w:r>
            <w:r w:rsidRPr="006B680D">
              <w:rPr>
                <w:lang w:eastAsia="en-US"/>
              </w:rPr>
              <w:t xml:space="preserve">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630C34" w:rsidP="00EC5056">
            <w:pPr>
              <w:spacing w:line="276" w:lineRule="auto"/>
              <w:ind w:right="-108"/>
              <w:jc w:val="center"/>
              <w:rPr>
                <w:lang w:eastAsia="en-US"/>
              </w:rPr>
            </w:pPr>
            <w:proofErr w:type="gramStart"/>
            <w:r>
              <w:rPr>
                <w:lang w:eastAsia="en-US"/>
              </w:rPr>
              <w:t>(+/-2</w:t>
            </w:r>
            <w:r w:rsidR="003730A7"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 xml:space="preserve">(всего до </w:t>
            </w:r>
            <w:r w:rsidR="00A17E8C">
              <w:rPr>
                <w:lang w:eastAsia="en-US"/>
              </w:rPr>
              <w:t>6</w:t>
            </w:r>
            <w:r w:rsidRPr="006B680D">
              <w:rPr>
                <w:lang w:eastAsia="en-US"/>
              </w:rPr>
              <w:t> 000 т</w:t>
            </w:r>
            <w:proofErr w:type="gramEnd"/>
          </w:p>
          <w:p w:rsidR="003730A7" w:rsidRPr="006B680D" w:rsidRDefault="003730A7" w:rsidP="00630C34">
            <w:pPr>
              <w:spacing w:line="276" w:lineRule="auto"/>
              <w:ind w:right="-108"/>
              <w:jc w:val="center"/>
              <w:rPr>
                <w:lang w:eastAsia="en-US"/>
              </w:rPr>
            </w:pPr>
            <w:proofErr w:type="gramStart"/>
            <w:r>
              <w:rPr>
                <w:lang w:eastAsia="en-US"/>
              </w:rPr>
              <w:t>+/-</w:t>
            </w:r>
            <w:r w:rsidR="00630C34">
              <w:rPr>
                <w:lang w:eastAsia="en-US"/>
              </w:rPr>
              <w:t>2</w:t>
            </w:r>
            <w:r w:rsidRPr="006B680D">
              <w:rPr>
                <w:lang w:eastAsia="en-US"/>
              </w:rPr>
              <w:t>0% опцион Продавца)</w:t>
            </w:r>
            <w:proofErr w:type="gramEnd"/>
          </w:p>
        </w:tc>
        <w:tc>
          <w:tcPr>
            <w:tcW w:w="1276"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A17E8C" w:rsidP="00A17E8C">
            <w:pPr>
              <w:spacing w:line="276" w:lineRule="auto"/>
              <w:ind w:right="-108"/>
              <w:jc w:val="center"/>
              <w:rPr>
                <w:lang w:eastAsia="en-US"/>
              </w:rPr>
            </w:pPr>
            <w:r>
              <w:rPr>
                <w:lang w:eastAsia="en-US"/>
              </w:rPr>
              <w:t>январь</w:t>
            </w:r>
            <w:r w:rsidR="003730A7" w:rsidRPr="006B680D">
              <w:rPr>
                <w:lang w:eastAsia="en-US"/>
              </w:rPr>
              <w:t xml:space="preserve"> –</w:t>
            </w:r>
            <w:r w:rsidR="00630C34">
              <w:rPr>
                <w:lang w:eastAsia="en-US"/>
              </w:rPr>
              <w:t xml:space="preserve"> декабрь</w:t>
            </w:r>
            <w:r w:rsidR="003730A7">
              <w:rPr>
                <w:lang w:eastAsia="en-US"/>
              </w:rPr>
              <w:t xml:space="preserve"> 201</w:t>
            </w:r>
            <w:r>
              <w:rPr>
                <w:lang w:eastAsia="en-US"/>
              </w:rPr>
              <w:t>7</w:t>
            </w:r>
            <w:r w:rsidR="003730A7" w:rsidRPr="006B680D">
              <w:rPr>
                <w:lang w:eastAsia="en-US"/>
              </w:rPr>
              <w:t xml:space="preserve"> г.</w:t>
            </w:r>
          </w:p>
        </w:tc>
        <w:tc>
          <w:tcPr>
            <w:tcW w:w="4076" w:type="dxa"/>
            <w:tcBorders>
              <w:top w:val="single" w:sz="4" w:space="0" w:color="auto"/>
              <w:left w:val="single" w:sz="4" w:space="0" w:color="auto"/>
              <w:right w:val="single" w:sz="4" w:space="0" w:color="auto"/>
            </w:tcBorders>
            <w:hideMark/>
          </w:tcPr>
          <w:p w:rsidR="00CE0750" w:rsidRPr="00DA4D49" w:rsidRDefault="00CE0750" w:rsidP="00CE0750">
            <w:pPr>
              <w:ind w:right="34"/>
              <w:rPr>
                <w:lang w:eastAsia="en-US"/>
              </w:rPr>
            </w:pPr>
            <w:r w:rsidRPr="00CE0750">
              <w:rPr>
                <w:b/>
                <w:color w:val="0000FF"/>
                <w:lang w:val="en-US" w:eastAsia="en-US"/>
              </w:rPr>
              <w:t>DAP</w:t>
            </w:r>
            <w:r w:rsidRPr="00CE0750">
              <w:rPr>
                <w:lang w:eastAsia="en-US"/>
              </w:rPr>
              <w:t xml:space="preserve"> </w:t>
            </w:r>
            <w:r w:rsidRPr="00CE0750">
              <w:rPr>
                <w:b/>
                <w:color w:val="0000FF"/>
                <w:lang w:eastAsia="en-US"/>
              </w:rPr>
              <w:t>граница Республики Беларусь</w:t>
            </w:r>
            <w:r w:rsidRPr="00CE0750">
              <w:rPr>
                <w:lang w:eastAsia="en-US"/>
              </w:rPr>
              <w:t xml:space="preserve"> (без права перевалки в портах с поставкой на внутренние железнодорожные станции);</w:t>
            </w:r>
          </w:p>
          <w:p w:rsidR="0041003D" w:rsidRPr="00CE0750" w:rsidRDefault="00CE0750" w:rsidP="0041003D">
            <w:pPr>
              <w:ind w:right="-5" w:firstLine="34"/>
              <w:jc w:val="both"/>
              <w:rPr>
                <w:rFonts w:eastAsia="Calibri"/>
                <w:spacing w:val="-4"/>
                <w:lang w:eastAsia="en-US"/>
              </w:rPr>
            </w:pPr>
            <w:r w:rsidRPr="00DA4D49">
              <w:rPr>
                <w:b/>
                <w:color w:val="0000FF"/>
                <w:lang w:val="en-US" w:eastAsia="en-US"/>
              </w:rPr>
              <w:t>FOB</w:t>
            </w:r>
            <w:r w:rsidRPr="00DA4D49">
              <w:rPr>
                <w:b/>
                <w:color w:val="0000FF"/>
                <w:lang w:eastAsia="en-US"/>
              </w:rPr>
              <w:t xml:space="preserve"> порт Вентспилс, </w:t>
            </w:r>
            <w:r w:rsidR="0041003D" w:rsidRPr="00DA4D49">
              <w:rPr>
                <w:b/>
                <w:color w:val="0000FF"/>
                <w:lang w:eastAsia="en-US"/>
              </w:rPr>
              <w:t>Латвия</w:t>
            </w:r>
            <w:r w:rsidRPr="00DA4D49">
              <w:rPr>
                <w:lang w:eastAsia="en-US"/>
              </w:rPr>
              <w:t xml:space="preserve"> </w:t>
            </w:r>
            <w:r w:rsidR="0041003D" w:rsidRPr="00DA4D49">
              <w:rPr>
                <w:lang w:eastAsia="en-US"/>
              </w:rPr>
              <w:t xml:space="preserve">терминал </w:t>
            </w:r>
            <w:proofErr w:type="spellStart"/>
            <w:r w:rsidRPr="00DA4D49">
              <w:rPr>
                <w:lang w:val="en-US" w:eastAsia="en-US"/>
              </w:rPr>
              <w:t>Ventspils</w:t>
            </w:r>
            <w:proofErr w:type="spellEnd"/>
            <w:r w:rsidRPr="00DA4D49">
              <w:rPr>
                <w:lang w:eastAsia="en-US"/>
              </w:rPr>
              <w:t xml:space="preserve"> </w:t>
            </w:r>
            <w:proofErr w:type="spellStart"/>
            <w:r w:rsidRPr="00DA4D49">
              <w:rPr>
                <w:lang w:val="en-US" w:eastAsia="en-US"/>
              </w:rPr>
              <w:t>nafta</w:t>
            </w:r>
            <w:proofErr w:type="spellEnd"/>
            <w:r w:rsidRPr="00DA4D49">
              <w:rPr>
                <w:lang w:eastAsia="en-US"/>
              </w:rPr>
              <w:t xml:space="preserve"> </w:t>
            </w:r>
            <w:r w:rsidRPr="00DA4D49">
              <w:rPr>
                <w:lang w:val="en-US" w:eastAsia="en-US"/>
              </w:rPr>
              <w:t>terminals</w:t>
            </w:r>
            <w:r w:rsidR="0041003D" w:rsidRPr="00DA4D49">
              <w:rPr>
                <w:lang w:eastAsia="en-US"/>
              </w:rPr>
              <w:t xml:space="preserve">, </w:t>
            </w:r>
            <w:r w:rsidR="0041003D" w:rsidRPr="00CE0750">
              <w:rPr>
                <w:rFonts w:eastAsia="Calibri"/>
                <w:spacing w:val="-4"/>
                <w:lang w:eastAsia="en-US"/>
              </w:rPr>
              <w:t xml:space="preserve">танкерная партия до </w:t>
            </w:r>
            <w:r w:rsidR="0041003D" w:rsidRPr="00DA4D49">
              <w:rPr>
                <w:rFonts w:eastAsia="Calibri"/>
                <w:spacing w:val="-4"/>
                <w:lang w:eastAsia="en-US"/>
              </w:rPr>
              <w:t>500 т (+/-2</w:t>
            </w:r>
            <w:r w:rsidR="0041003D" w:rsidRPr="00CE0750">
              <w:rPr>
                <w:rFonts w:eastAsia="Calibri"/>
                <w:spacing w:val="-4"/>
                <w:lang w:eastAsia="en-US"/>
              </w:rPr>
              <w:t>0%);</w:t>
            </w:r>
          </w:p>
          <w:p w:rsidR="00CE0750" w:rsidRPr="00CE0750" w:rsidRDefault="0041003D" w:rsidP="00CE0750">
            <w:pPr>
              <w:ind w:right="34"/>
              <w:rPr>
                <w:lang w:eastAsia="en-US"/>
              </w:rPr>
            </w:pPr>
            <w:r w:rsidRPr="00DA4D49">
              <w:rPr>
                <w:lang w:eastAsia="en-US"/>
              </w:rPr>
              <w:t xml:space="preserve">хранение без сегрегации, гарантия качества в соответствии с </w:t>
            </w:r>
            <w:r w:rsidR="00CE0750" w:rsidRPr="00DA4D49">
              <w:rPr>
                <w:lang w:eastAsia="en-US"/>
              </w:rPr>
              <w:t xml:space="preserve"> </w:t>
            </w:r>
            <w:r w:rsidRPr="00DA4D49">
              <w:rPr>
                <w:lang w:eastAsia="en-US"/>
              </w:rPr>
              <w:t>TY BY 400051902.002-2006;</w:t>
            </w:r>
          </w:p>
          <w:p w:rsidR="00CE0750" w:rsidRPr="00CE0750" w:rsidRDefault="00CE0750" w:rsidP="00CE0750">
            <w:pPr>
              <w:ind w:right="-5" w:firstLine="34"/>
              <w:jc w:val="both"/>
              <w:rPr>
                <w:b/>
                <w:color w:val="0000FF"/>
                <w:lang w:eastAsia="en-US"/>
              </w:rPr>
            </w:pPr>
            <w:r w:rsidRPr="00CE0750">
              <w:rPr>
                <w:b/>
                <w:color w:val="0000FF"/>
                <w:lang w:eastAsia="en-US"/>
              </w:rPr>
              <w:t xml:space="preserve">FOB порт </w:t>
            </w:r>
            <w:proofErr w:type="spellStart"/>
            <w:r w:rsidRPr="00CE0750">
              <w:rPr>
                <w:b/>
                <w:color w:val="0000FF"/>
                <w:lang w:eastAsia="en-US"/>
              </w:rPr>
              <w:t>Мууга</w:t>
            </w:r>
            <w:proofErr w:type="spellEnd"/>
            <w:r w:rsidRPr="00CE0750">
              <w:rPr>
                <w:b/>
                <w:color w:val="0000FF"/>
                <w:lang w:eastAsia="en-US"/>
              </w:rPr>
              <w:t>, Эстония</w:t>
            </w:r>
          </w:p>
          <w:p w:rsidR="00CE0750" w:rsidRPr="00CE0750" w:rsidRDefault="00CE0750" w:rsidP="00CE0750">
            <w:pPr>
              <w:ind w:right="-5" w:firstLine="34"/>
              <w:jc w:val="both"/>
              <w:rPr>
                <w:rFonts w:eastAsia="Calibri"/>
                <w:spacing w:val="-4"/>
                <w:lang w:eastAsia="en-US"/>
              </w:rPr>
            </w:pPr>
            <w:r w:rsidRPr="00CE0750">
              <w:rPr>
                <w:rFonts w:eastAsia="Calibri"/>
                <w:spacing w:val="-4"/>
                <w:lang w:eastAsia="en-US"/>
              </w:rPr>
              <w:t xml:space="preserve">терминал </w:t>
            </w:r>
            <w:proofErr w:type="spellStart"/>
            <w:r w:rsidRPr="00CE0750">
              <w:rPr>
                <w:rFonts w:eastAsia="Calibri"/>
                <w:spacing w:val="-4"/>
                <w:lang w:eastAsia="en-US"/>
              </w:rPr>
              <w:t>Vopak</w:t>
            </w:r>
            <w:proofErr w:type="spellEnd"/>
            <w:r w:rsidRPr="00CE0750">
              <w:rPr>
                <w:rFonts w:eastAsia="Calibri"/>
                <w:spacing w:val="-4"/>
                <w:lang w:eastAsia="en-US"/>
              </w:rPr>
              <w:t xml:space="preserve"> E.O.S. </w:t>
            </w:r>
          </w:p>
          <w:p w:rsidR="00DA4D49" w:rsidRPr="003730A7" w:rsidRDefault="00CE0750" w:rsidP="006436F5">
            <w:pPr>
              <w:ind w:right="-5" w:firstLine="34"/>
              <w:jc w:val="both"/>
              <w:rPr>
                <w:lang w:eastAsia="en-US"/>
              </w:rPr>
            </w:pPr>
            <w:r w:rsidRPr="00CE0750">
              <w:rPr>
                <w:rFonts w:eastAsia="Calibri"/>
                <w:spacing w:val="-4"/>
                <w:lang w:eastAsia="en-US"/>
              </w:rPr>
              <w:t xml:space="preserve">танкерная партия до </w:t>
            </w:r>
            <w:r w:rsidR="00DA4D49" w:rsidRPr="00DA4D49">
              <w:rPr>
                <w:rFonts w:eastAsia="Calibri"/>
                <w:spacing w:val="-4"/>
                <w:lang w:eastAsia="en-US"/>
              </w:rPr>
              <w:t>500 т (+/-2</w:t>
            </w:r>
            <w:r w:rsidR="00C71A92">
              <w:rPr>
                <w:rFonts w:eastAsia="Calibri"/>
                <w:spacing w:val="-4"/>
                <w:lang w:eastAsia="en-US"/>
              </w:rPr>
              <w:t>0%), сегрегированное хранение</w:t>
            </w:r>
            <w:bookmarkStart w:id="0" w:name="_GoBack"/>
            <w:bookmarkEnd w:id="0"/>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CE0750" w:rsidRDefault="00CE0750" w:rsidP="00446BCC">
      <w:pPr>
        <w:ind w:firstLine="426"/>
        <w:jc w:val="both"/>
        <w:rPr>
          <w:sz w:val="26"/>
          <w:szCs w:val="26"/>
        </w:rPr>
      </w:pPr>
      <w:r w:rsidRPr="00CE0750">
        <w:rPr>
          <w:sz w:val="26"/>
          <w:szCs w:val="26"/>
        </w:rPr>
        <w:t xml:space="preserve">Продавец: ЗАО «БНК», Республика Беларусь; компания «BNK (UK) </w:t>
      </w:r>
      <w:proofErr w:type="spellStart"/>
      <w:r w:rsidRPr="00CE0750">
        <w:rPr>
          <w:sz w:val="26"/>
          <w:szCs w:val="26"/>
        </w:rPr>
        <w:t>Ltd</w:t>
      </w:r>
      <w:proofErr w:type="spellEnd"/>
      <w:r w:rsidRPr="00CE0750">
        <w:rPr>
          <w:sz w:val="26"/>
          <w:szCs w:val="26"/>
        </w:rPr>
        <w:t>.», Соединенное Королевство Великобритании и Северной Ирландии.</w:t>
      </w:r>
    </w:p>
    <w:p w:rsidR="0023210F" w:rsidRDefault="0023210F" w:rsidP="00446BCC">
      <w:pPr>
        <w:ind w:firstLine="426"/>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«Белоруснефть»</w:t>
      </w:r>
    </w:p>
    <w:p w:rsidR="0023210F" w:rsidRPr="00630C34" w:rsidRDefault="0023210F" w:rsidP="00446BCC">
      <w:pPr>
        <w:ind w:firstLine="426"/>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xml:space="preserve">) Продавец и Покупатель подписывают </w:t>
      </w:r>
      <w:r>
        <w:rPr>
          <w:sz w:val="26"/>
          <w:szCs w:val="26"/>
        </w:rPr>
        <w:lastRenderedPageBreak/>
        <w:t>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 xml:space="preserve">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w:t>
      </w:r>
      <w:r w:rsidR="004B393F">
        <w:rPr>
          <w:sz w:val="26"/>
          <w:szCs w:val="26"/>
        </w:rPr>
        <w:t>ЕАЭС</w:t>
      </w:r>
      <w:r>
        <w:rPr>
          <w:sz w:val="26"/>
          <w:szCs w:val="26"/>
        </w:rPr>
        <w:t xml:space="preserve"> – через банки указанных стран по соглас</w:t>
      </w:r>
      <w:r w:rsidR="004B393F">
        <w:rPr>
          <w:sz w:val="26"/>
          <w:szCs w:val="26"/>
        </w:rPr>
        <w:t>ованию с финансовым отделом ЗАО </w:t>
      </w:r>
      <w:r>
        <w:rPr>
          <w:sz w:val="26"/>
          <w:szCs w:val="26"/>
        </w:rPr>
        <w:t>«БНК»).</w:t>
      </w:r>
      <w:r>
        <w:rPr>
          <w:sz w:val="10"/>
          <w:szCs w:val="10"/>
        </w:rPr>
        <w:tab/>
      </w:r>
    </w:p>
    <w:p w:rsidR="0023210F" w:rsidRDefault="00DA4D49" w:rsidP="00446BCC">
      <w:pPr>
        <w:ind w:firstLine="426"/>
        <w:jc w:val="both"/>
        <w:rPr>
          <w:b/>
          <w:sz w:val="10"/>
          <w:szCs w:val="10"/>
          <w:u w:val="single"/>
        </w:rPr>
      </w:pPr>
      <w:r w:rsidRPr="00DA4D49">
        <w:rPr>
          <w:b/>
          <w:sz w:val="26"/>
          <w:szCs w:val="26"/>
        </w:rPr>
        <w:t>Цена на Товар на выбранном базисе (FCA, FOB, CIF) определяется по формуле.</w:t>
      </w:r>
      <w:r w:rsidR="00FF01FF" w:rsidRPr="00FF01FF">
        <w:rPr>
          <w:sz w:val="26"/>
          <w:szCs w:val="26"/>
        </w:rPr>
        <w:t xml:space="preserve"> </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предварительной цены (</w:t>
      </w:r>
      <w:proofErr w:type="spellStart"/>
      <w:r w:rsidRPr="00C71A92">
        <w:rPr>
          <w:b/>
          <w:sz w:val="26"/>
          <w:szCs w:val="26"/>
          <w:u w:val="single"/>
        </w:rPr>
        <w:t>Pr</w:t>
      </w:r>
      <w:proofErr w:type="spellEnd"/>
      <w:r w:rsidRPr="00C71A92">
        <w:rPr>
          <w:b/>
          <w:sz w:val="26"/>
          <w:szCs w:val="26"/>
          <w:u w:val="single"/>
          <w:vertAlign w:val="subscript"/>
        </w:rPr>
        <w:t>(P)</w:t>
      </w:r>
      <w:r w:rsidRPr="00C71A92">
        <w:rPr>
          <w:b/>
          <w:sz w:val="26"/>
          <w:szCs w:val="26"/>
          <w:u w:val="single"/>
        </w:rPr>
        <w:t>) Товара:</w:t>
      </w:r>
    </w:p>
    <w:p w:rsidR="00C71A92" w:rsidRPr="00C71A92" w:rsidRDefault="00C71A92" w:rsidP="00C71A92">
      <w:pPr>
        <w:ind w:firstLine="426"/>
        <w:jc w:val="both"/>
        <w:rPr>
          <w:b/>
          <w:sz w:val="26"/>
          <w:szCs w:val="26"/>
          <w:lang w:val="en-US"/>
        </w:rPr>
      </w:pPr>
      <w:proofErr w:type="spellStart"/>
      <w:proofErr w:type="gramStart"/>
      <w:r w:rsidRPr="00C71A92">
        <w:rPr>
          <w:b/>
          <w:sz w:val="26"/>
          <w:szCs w:val="26"/>
          <w:lang w:val="en-US"/>
        </w:rPr>
        <w:t>Pr</w:t>
      </w:r>
      <w:proofErr w:type="spellEnd"/>
      <w:r w:rsidRPr="00C71A92">
        <w:rPr>
          <w:b/>
          <w:sz w:val="26"/>
          <w:szCs w:val="26"/>
          <w:vertAlign w:val="subscript"/>
          <w:lang w:val="en-US"/>
        </w:rPr>
        <w:t>(</w:t>
      </w:r>
      <w:proofErr w:type="gramEnd"/>
      <w:r w:rsidRPr="00C71A92">
        <w:rPr>
          <w:b/>
          <w:sz w:val="26"/>
          <w:szCs w:val="26"/>
          <w:vertAlign w:val="subscript"/>
          <w:lang w:val="en-US"/>
        </w:rPr>
        <w:t>P)</w:t>
      </w:r>
      <w:r w:rsidRPr="00C71A92">
        <w:rPr>
          <w:b/>
          <w:sz w:val="26"/>
          <w:szCs w:val="26"/>
          <w:lang w:val="en-US"/>
        </w:rPr>
        <w:t> = ((Pl</w:t>
      </w:r>
      <w:r w:rsidRPr="00C71A92">
        <w:rPr>
          <w:b/>
          <w:sz w:val="26"/>
          <w:szCs w:val="26"/>
          <w:vertAlign w:val="subscript"/>
          <w:lang w:val="en-US"/>
        </w:rPr>
        <w:t>(P)</w:t>
      </w:r>
      <w:r w:rsidRPr="00C71A92">
        <w:rPr>
          <w:b/>
          <w:sz w:val="26"/>
          <w:szCs w:val="26"/>
          <w:lang w:val="en-US"/>
        </w:rPr>
        <w:t xml:space="preserve"> +D)*1,1– k</w:t>
      </w:r>
      <w:r w:rsidRPr="00C71A92">
        <w:rPr>
          <w:b/>
          <w:sz w:val="26"/>
          <w:szCs w:val="26"/>
          <w:vertAlign w:val="subscript"/>
          <w:lang w:val="en-US"/>
        </w:rPr>
        <w:t>(P)</w:t>
      </w:r>
      <w:r w:rsidRPr="00C71A92">
        <w:rPr>
          <w:b/>
          <w:sz w:val="26"/>
          <w:szCs w:val="26"/>
          <w:lang w:val="en-US"/>
        </w:rPr>
        <w:t>)/ K</w:t>
      </w:r>
      <w:r w:rsidRPr="00C71A92">
        <w:rPr>
          <w:b/>
          <w:sz w:val="26"/>
          <w:szCs w:val="26"/>
          <w:vertAlign w:val="subscript"/>
          <w:lang w:val="en-US"/>
        </w:rPr>
        <w:t>(P)</w:t>
      </w:r>
      <w:r w:rsidRPr="00C71A92">
        <w:rPr>
          <w:b/>
          <w:sz w:val="26"/>
          <w:szCs w:val="26"/>
          <w:lang w:val="en-US"/>
        </w:rPr>
        <w:t xml:space="preserve"> </w:t>
      </w:r>
      <w:r w:rsidRPr="00C71A92">
        <w:rPr>
          <w:b/>
          <w:sz w:val="26"/>
          <w:szCs w:val="26"/>
          <w:vertAlign w:val="subscript"/>
          <w:lang w:val="en-US"/>
        </w:rPr>
        <w:t>EUR/USD,</w:t>
      </w:r>
      <w:r w:rsidRPr="00C71A92">
        <w:rPr>
          <w:b/>
          <w:sz w:val="26"/>
          <w:szCs w:val="26"/>
          <w:lang w:val="en-US"/>
        </w:rPr>
        <w:t xml:space="preserve"> </w:t>
      </w:r>
      <w:r w:rsidRPr="00C71A92">
        <w:rPr>
          <w:b/>
          <w:sz w:val="26"/>
          <w:szCs w:val="26"/>
        </w:rPr>
        <w:t>где</w:t>
      </w:r>
    </w:p>
    <w:p w:rsidR="00C71A92" w:rsidRPr="00C71A92" w:rsidRDefault="00C71A92" w:rsidP="00C71A92">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 FOB, CIF, предложенная Покупателем в Конкурсном предложении, в долларах США за метрическую тонну;</w:t>
      </w:r>
    </w:p>
    <w:p w:rsidR="00C71A92" w:rsidRPr="00C71A92" w:rsidRDefault="00C71A92" w:rsidP="00C71A92">
      <w:pPr>
        <w:tabs>
          <w:tab w:val="left" w:pos="426"/>
          <w:tab w:val="left" w:pos="851"/>
        </w:tabs>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r w:rsidRPr="00C71A92">
        <w:rPr>
          <w:sz w:val="26"/>
          <w:szCs w:val="26"/>
          <w:u w:val="single"/>
        </w:rPr>
        <w:t>http://www.bloomberg.com/markets/currencies/fxfixings</w:t>
      </w:r>
      <w:r w:rsidRPr="00C71A92">
        <w:rPr>
          <w:sz w:val="26"/>
          <w:szCs w:val="26"/>
        </w:rPr>
        <w:t>:</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w:t>
      </w:r>
      <w:r w:rsidRPr="00C71A92">
        <w:rPr>
          <w:b/>
          <w:sz w:val="26"/>
          <w:szCs w:val="26"/>
          <w:u w:val="single"/>
        </w:rPr>
        <w:t>):</w:t>
      </w:r>
    </w:p>
    <w:p w:rsidR="00C71A92" w:rsidRPr="00C71A92" w:rsidRDefault="00C71A92" w:rsidP="00C71A92">
      <w:pPr>
        <w:ind w:firstLine="426"/>
        <w:jc w:val="both"/>
        <w:rPr>
          <w:b/>
          <w:sz w:val="26"/>
          <w:szCs w:val="26"/>
        </w:rPr>
      </w:pPr>
      <w:proofErr w:type="spellStart"/>
      <w:r w:rsidRPr="00C71A92">
        <w:rPr>
          <w:b/>
          <w:sz w:val="26"/>
          <w:szCs w:val="26"/>
        </w:rPr>
        <w:t>Pr</w:t>
      </w:r>
      <w:proofErr w:type="spellEnd"/>
      <w:r w:rsidRPr="00C71A92">
        <w:rPr>
          <w:b/>
          <w:sz w:val="26"/>
          <w:szCs w:val="26"/>
        </w:rPr>
        <w:t>(F) = (</w:t>
      </w: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lang w:val="en-US"/>
        </w:rPr>
        <w:t>D</w:t>
      </w:r>
      <w:r w:rsidRPr="00C71A92">
        <w:rPr>
          <w:b/>
          <w:sz w:val="26"/>
          <w:szCs w:val="26"/>
        </w:rPr>
        <w:t xml:space="preserve"> – </w:t>
      </w:r>
      <w:r w:rsidRPr="00C71A92">
        <w:rPr>
          <w:b/>
          <w:sz w:val="26"/>
          <w:szCs w:val="26"/>
          <w:lang w:val="en-US"/>
        </w:rPr>
        <w:t>k</w:t>
      </w:r>
      <w:r w:rsidRPr="00C71A92">
        <w:rPr>
          <w:b/>
          <w:sz w:val="26"/>
          <w:szCs w:val="26"/>
          <w:vertAlign w:val="subscript"/>
        </w:rPr>
        <w:t>(F)</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proofErr w:type="gramStart"/>
      <w:r w:rsidRPr="00C71A92">
        <w:rPr>
          <w:b/>
          <w:sz w:val="26"/>
          <w:szCs w:val="26"/>
        </w:rPr>
        <w:t xml:space="preserve">( </w:t>
      </w:r>
      <w:proofErr w:type="spellStart"/>
      <w:proofErr w:type="gramEnd"/>
      <w:r w:rsidRPr="00C71A92">
        <w:rPr>
          <w:b/>
          <w:sz w:val="26"/>
          <w:szCs w:val="26"/>
        </w:rPr>
        <w:t>Рl</w:t>
      </w:r>
      <w:proofErr w:type="spellEnd"/>
      <w:r w:rsidRPr="00C71A92">
        <w:rPr>
          <w:b/>
          <w:sz w:val="26"/>
          <w:szCs w:val="26"/>
          <w:vertAlign w:val="subscript"/>
        </w:rPr>
        <w:t>(F)</w:t>
      </w:r>
      <w:r w:rsidRPr="00C71A92">
        <w:rPr>
          <w:b/>
          <w:sz w:val="26"/>
          <w:szCs w:val="26"/>
        </w:rPr>
        <w:t xml:space="preserve"> - </w:t>
      </w:r>
      <w:proofErr w:type="spellStart"/>
      <w:r w:rsidRPr="00C71A92">
        <w:rPr>
          <w:b/>
          <w:sz w:val="26"/>
          <w:szCs w:val="26"/>
        </w:rPr>
        <w:t>Рl</w:t>
      </w:r>
      <w:proofErr w:type="spellEnd"/>
      <w:r w:rsidRPr="00C71A92">
        <w:rPr>
          <w:b/>
          <w:sz w:val="26"/>
          <w:szCs w:val="26"/>
          <w:vertAlign w:val="subscript"/>
        </w:rPr>
        <w:t>(P)</w:t>
      </w:r>
      <w:r w:rsidRPr="00C71A92">
        <w:rPr>
          <w:b/>
          <w:sz w:val="26"/>
          <w:szCs w:val="26"/>
        </w:rPr>
        <w:t>)/ K</w:t>
      </w:r>
      <w:r w:rsidRPr="00C71A92">
        <w:rPr>
          <w:b/>
          <w:sz w:val="26"/>
          <w:szCs w:val="26"/>
          <w:vertAlign w:val="subscript"/>
        </w:rPr>
        <w:t>(F) EUR/USD</w:t>
      </w:r>
      <w:r w:rsidRPr="00C71A92">
        <w:rPr>
          <w:b/>
          <w:sz w:val="26"/>
          <w:szCs w:val="26"/>
        </w:rPr>
        <w:t xml:space="preserve">, где </w:t>
      </w:r>
    </w:p>
    <w:p w:rsidR="00C71A92" w:rsidRPr="00C71A92" w:rsidRDefault="00C71A92" w:rsidP="00C71A92">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lastRenderedPageBreak/>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71A92" w:rsidRPr="00C71A92" w:rsidRDefault="00C71A92" w:rsidP="00C71A92">
      <w:pPr>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rPr>
        <w:t>F)</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(F)</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71A92" w:rsidRPr="00C71A92" w:rsidRDefault="00C71A92" w:rsidP="00C71A92">
      <w:pPr>
        <w:ind w:firstLine="426"/>
        <w:jc w:val="both"/>
        <w:rPr>
          <w:sz w:val="26"/>
          <w:szCs w:val="26"/>
        </w:rPr>
      </w:pPr>
      <w:r w:rsidRPr="00C71A92">
        <w:rPr>
          <w:b/>
          <w:sz w:val="26"/>
          <w:szCs w:val="26"/>
        </w:rPr>
        <w:t>Р</w:t>
      </w:r>
      <w:proofErr w:type="gramStart"/>
      <w:r w:rsidRPr="00C71A92">
        <w:rPr>
          <w:b/>
          <w:sz w:val="26"/>
          <w:szCs w:val="26"/>
          <w:lang w:val="en-US"/>
        </w:rPr>
        <w:t>l</w:t>
      </w:r>
      <w:proofErr w:type="gramEnd"/>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8" w:history="1">
        <w:r w:rsidRPr="00C71A92">
          <w:rPr>
            <w:color w:val="0000FF" w:themeColor="hyperlink"/>
            <w:sz w:val="26"/>
            <w:szCs w:val="26"/>
            <w:u w:val="single"/>
          </w:rPr>
          <w:t>http://www.bloomberg.com/markets/currencies/fxfixings</w:t>
        </w:r>
      </w:hyperlink>
      <w:r w:rsidRPr="00C71A92">
        <w:rPr>
          <w:sz w:val="26"/>
          <w:szCs w:val="26"/>
        </w:rPr>
        <w:t>:</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9" w:history="1">
        <w:r w:rsidRPr="00C71A92">
          <w:rPr>
            <w:color w:val="0000FF" w:themeColor="hyperlink"/>
            <w:sz w:val="26"/>
            <w:szCs w:val="26"/>
            <w:u w:val="single"/>
          </w:rPr>
          <w:t>http://www.bloomberg.com/markets/currencies/fxfixings</w:t>
        </w:r>
      </w:hyperlink>
      <w:r w:rsidRPr="00C71A92">
        <w:rPr>
          <w:sz w:val="26"/>
          <w:szCs w:val="26"/>
        </w:rPr>
        <w:t xml:space="preserve"> на 2-й банковский день, следующий за окончанием котировального периода месяца формирования окончательной цены. </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II</w:t>
      </w:r>
      <w:r w:rsidRPr="00C71A92">
        <w:rPr>
          <w:b/>
          <w:sz w:val="26"/>
          <w:szCs w:val="26"/>
          <w:u w:val="single"/>
        </w:rPr>
        <w:t>):</w:t>
      </w:r>
    </w:p>
    <w:p w:rsidR="00C71A92" w:rsidRPr="00C71A92" w:rsidRDefault="00C71A92" w:rsidP="00C71A92">
      <w:pPr>
        <w:ind w:firstLine="426"/>
        <w:jc w:val="both"/>
        <w:rPr>
          <w:b/>
          <w:sz w:val="26"/>
          <w:szCs w:val="26"/>
        </w:rPr>
      </w:pPr>
      <w:proofErr w:type="spellStart"/>
      <w:proofErr w:type="gramStart"/>
      <w:r w:rsidRPr="00C71A92">
        <w:rPr>
          <w:b/>
          <w:sz w:val="26"/>
          <w:szCs w:val="26"/>
          <w:lang w:val="en-US"/>
        </w:rPr>
        <w:t>Pr</w:t>
      </w:r>
      <w:proofErr w:type="spellEnd"/>
      <w:r w:rsidRPr="00C71A92">
        <w:rPr>
          <w:b/>
          <w:sz w:val="26"/>
          <w:szCs w:val="26"/>
        </w:rPr>
        <w:t>(</w:t>
      </w:r>
      <w:proofErr w:type="gramEnd"/>
      <w:r w:rsidRPr="00C71A92">
        <w:rPr>
          <w:b/>
          <w:sz w:val="26"/>
          <w:szCs w:val="26"/>
          <w:vertAlign w:val="subscript"/>
          <w:lang w:val="en-US"/>
        </w:rPr>
        <w:t>F</w:t>
      </w: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 </w:t>
      </w:r>
      <w:r w:rsidRPr="00C71A92">
        <w:rPr>
          <w:b/>
          <w:sz w:val="26"/>
          <w:szCs w:val="26"/>
          <w:lang w:val="en-US"/>
        </w:rPr>
        <w:t>D</w:t>
      </w:r>
      <w:r w:rsidRPr="00C71A92">
        <w:rPr>
          <w:b/>
          <w:sz w:val="26"/>
          <w:szCs w:val="26"/>
        </w:rPr>
        <w:t xml:space="preserve"> – </w:t>
      </w:r>
      <w:r w:rsidRPr="00C71A92">
        <w:rPr>
          <w:b/>
          <w:sz w:val="26"/>
          <w:szCs w:val="26"/>
          <w:lang w:val="en-US"/>
        </w:rPr>
        <w:t>k</w:t>
      </w:r>
      <w:r w:rsidRPr="00C71A92">
        <w:rPr>
          <w:b/>
          <w:sz w:val="26"/>
          <w:szCs w:val="26"/>
          <w:vertAlign w:val="subscript"/>
        </w:rPr>
        <w:t>(F)</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rPr>
        <w:t>, где</w:t>
      </w:r>
    </w:p>
    <w:p w:rsidR="00C71A92" w:rsidRPr="00C71A92" w:rsidRDefault="00C71A92" w:rsidP="00C71A92">
      <w:pPr>
        <w:ind w:firstLine="426"/>
        <w:jc w:val="both"/>
        <w:rPr>
          <w:sz w:val="26"/>
          <w:szCs w:val="26"/>
        </w:rPr>
      </w:pPr>
      <w:r w:rsidRPr="00C71A92">
        <w:rPr>
          <w:b/>
          <w:sz w:val="26"/>
          <w:szCs w:val="26"/>
        </w:rPr>
        <w:t>Р</w:t>
      </w:r>
      <w:proofErr w:type="gramStart"/>
      <w:r w:rsidRPr="00C71A92">
        <w:rPr>
          <w:b/>
          <w:sz w:val="26"/>
          <w:szCs w:val="26"/>
          <w:lang w:val="en-US"/>
        </w:rPr>
        <w:t>l</w:t>
      </w:r>
      <w:proofErr w:type="gramEnd"/>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t>D</w:t>
      </w:r>
      <w:r w:rsidRPr="00C71A92">
        <w:rPr>
          <w:b/>
          <w:sz w:val="26"/>
          <w:szCs w:val="26"/>
        </w:rPr>
        <w:t>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71A92" w:rsidRPr="00C71A92" w:rsidRDefault="00C71A92" w:rsidP="00C71A92">
      <w:pPr>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rPr>
        <w:t>F)</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(F)</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lang w:val="de-DE"/>
        </w:rPr>
        <w:t xml:space="preserve"> </w:t>
      </w:r>
      <w:r w:rsidRPr="00C71A92">
        <w:rPr>
          <w:sz w:val="26"/>
          <w:szCs w:val="26"/>
        </w:rPr>
        <w:t>–</w:t>
      </w:r>
      <w:r w:rsidRPr="00C71A92">
        <w:rPr>
          <w:sz w:val="26"/>
          <w:szCs w:val="26"/>
          <w:lang w:val="de-DE"/>
        </w:rPr>
        <w:t> </w:t>
      </w:r>
      <w:r w:rsidRPr="00C71A92">
        <w:rPr>
          <w:sz w:val="26"/>
          <w:szCs w:val="26"/>
        </w:rPr>
        <w:t xml:space="preserve">среднее значение курсов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опубликованных на сайте агентства, доступный по ссылке: </w:t>
      </w:r>
      <w:hyperlink r:id="rId10" w:history="1">
        <w:r w:rsidRPr="00C71A92">
          <w:rPr>
            <w:color w:val="0000FF" w:themeColor="hyperlink"/>
            <w:sz w:val="26"/>
            <w:szCs w:val="26"/>
            <w:u w:val="single"/>
          </w:rPr>
          <w:t>http://www.bloomberg.com/markets/currencies/fxfixings</w:t>
        </w:r>
      </w:hyperlink>
      <w:r w:rsidRPr="00C71A92">
        <w:rPr>
          <w:sz w:val="26"/>
          <w:szCs w:val="26"/>
        </w:rPr>
        <w:t xml:space="preserve">, </w:t>
      </w:r>
      <w:r w:rsidRPr="00C71A92">
        <w:rPr>
          <w:b/>
          <w:i/>
          <w:sz w:val="26"/>
          <w:szCs w:val="26"/>
        </w:rPr>
        <w:t>по всем дням публикаций курсов месяца</w:t>
      </w:r>
      <w:r w:rsidRPr="00C71A92">
        <w:rPr>
          <w:sz w:val="26"/>
          <w:szCs w:val="26"/>
        </w:rPr>
        <w:t xml:space="preserve"> формирования окончательной цены.</w:t>
      </w:r>
    </w:p>
    <w:p w:rsidR="00C71A92" w:rsidRPr="00C71A92" w:rsidRDefault="00C71A92" w:rsidP="00C71A92">
      <w:pPr>
        <w:ind w:firstLine="426"/>
        <w:jc w:val="both"/>
        <w:rPr>
          <w:sz w:val="26"/>
          <w:szCs w:val="26"/>
        </w:rPr>
      </w:pPr>
      <w:proofErr w:type="gramStart"/>
      <w:r w:rsidRPr="00C71A92">
        <w:rPr>
          <w:sz w:val="26"/>
          <w:szCs w:val="26"/>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w:t>
      </w:r>
      <w:r w:rsidRPr="00C71A92">
        <w:rPr>
          <w:sz w:val="26"/>
          <w:szCs w:val="26"/>
        </w:rPr>
        <w:lastRenderedPageBreak/>
        <w:t xml:space="preserve">цены, принятому для конкретной согласованной партии, </w:t>
      </w:r>
      <w:r w:rsidRPr="00C71A92">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71A92">
        <w:rPr>
          <w:sz w:val="26"/>
          <w:szCs w:val="26"/>
        </w:rPr>
        <w:t>, направив в адрес Продавца соответствующее письмо.</w:t>
      </w:r>
      <w:proofErr w:type="gramEnd"/>
      <w:r w:rsidRPr="00C71A92">
        <w:rPr>
          <w:sz w:val="26"/>
          <w:szCs w:val="26"/>
        </w:rPr>
        <w:t xml:space="preserve">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C71A92" w:rsidRPr="00C71A92" w:rsidRDefault="00C71A92" w:rsidP="00C71A92">
      <w:pPr>
        <w:ind w:firstLine="426"/>
        <w:jc w:val="both"/>
        <w:rPr>
          <w:sz w:val="26"/>
          <w:szCs w:val="26"/>
        </w:rPr>
      </w:pPr>
      <w:proofErr w:type="gramStart"/>
      <w:r w:rsidRPr="00C71A92">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71A92">
        <w:rPr>
          <w:b/>
          <w:sz w:val="26"/>
          <w:szCs w:val="26"/>
        </w:rPr>
        <w:t>Покупатель вправе выбрать вариант формулы расчёта окончательной цены до момента публикации  курса евро к доллару США</w:t>
      </w:r>
      <w:r w:rsidRPr="00C71A92">
        <w:rPr>
          <w:sz w:val="26"/>
          <w:szCs w:val="26"/>
        </w:rPr>
        <w:t xml:space="preserve"> на сайте </w:t>
      </w:r>
      <w:hyperlink r:id="rId11"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на дату, следующую за датой подтверждения ресурса к реализации, направив в адрес Продавца</w:t>
      </w:r>
      <w:proofErr w:type="gramEnd"/>
      <w:r w:rsidRPr="00C71A92">
        <w:rPr>
          <w:sz w:val="26"/>
          <w:szCs w:val="26"/>
        </w:rPr>
        <w:t xml:space="preserve"> соответствующее письмо.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71A92">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C71A92">
        <w:rPr>
          <w:sz w:val="26"/>
          <w:szCs w:val="26"/>
        </w:rPr>
        <w:t xml:space="preserve"> В случае </w:t>
      </w:r>
      <w:proofErr w:type="spellStart"/>
      <w:r w:rsidRPr="00C71A92">
        <w:rPr>
          <w:sz w:val="26"/>
          <w:szCs w:val="26"/>
        </w:rPr>
        <w:t>непредоставления</w:t>
      </w:r>
      <w:proofErr w:type="spellEnd"/>
      <w:r w:rsidRPr="00C71A92">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Базисные котировки</w:t>
      </w:r>
      <w:r w:rsidR="000D7303">
        <w:rPr>
          <w:b/>
          <w:sz w:val="26"/>
          <w:szCs w:val="26"/>
        </w:rPr>
        <w:t xml:space="preserve">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r w:rsidR="000D7303" w:rsidRPr="000D7303">
        <w:rPr>
          <w:sz w:val="26"/>
          <w:szCs w:val="26"/>
          <w:lang w:val="be-BY"/>
        </w:rPr>
        <w:t>«Naphtha» публикуемые под заголовком «Cargoes CIF NWE/Basis ARA» и «Barges FOB Rotterdam»</w:t>
      </w:r>
      <w:r w:rsidR="0023210F">
        <w:rPr>
          <w:sz w:val="26"/>
          <w:szCs w:val="26"/>
          <w:lang w:val="be-BY"/>
        </w:rPr>
        <w:t>.</w:t>
      </w:r>
    </w:p>
    <w:p w:rsidR="0023210F" w:rsidRDefault="0023210F" w:rsidP="00446BCC">
      <w:pPr>
        <w:ind w:firstLine="426"/>
        <w:jc w:val="both"/>
        <w:rPr>
          <w:color w:val="000000"/>
          <w:sz w:val="10"/>
          <w:szCs w:val="10"/>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3F3AB3">
        <w:rPr>
          <w:color w:val="000000"/>
          <w:sz w:val="26"/>
          <w:szCs w:val="26"/>
        </w:rPr>
        <w:t>январь</w:t>
      </w:r>
      <w:r>
        <w:rPr>
          <w:color w:val="000000"/>
          <w:sz w:val="26"/>
          <w:szCs w:val="26"/>
        </w:rPr>
        <w:t xml:space="preserve"> 201</w:t>
      </w:r>
      <w:r w:rsidR="003F3AB3">
        <w:rPr>
          <w:color w:val="000000"/>
          <w:sz w:val="26"/>
          <w:szCs w:val="26"/>
        </w:rPr>
        <w:t>7</w:t>
      </w:r>
      <w:r>
        <w:rPr>
          <w:color w:val="000000"/>
          <w:sz w:val="26"/>
          <w:szCs w:val="26"/>
        </w:rPr>
        <w:t xml:space="preserve"> г. (ориентировочный пери</w:t>
      </w:r>
      <w:r w:rsidR="00522E7A">
        <w:rPr>
          <w:color w:val="000000"/>
          <w:sz w:val="26"/>
          <w:szCs w:val="26"/>
        </w:rPr>
        <w:t xml:space="preserve">од отгрузки </w:t>
      </w:r>
      <w:r w:rsidR="003F3AB3">
        <w:rPr>
          <w:color w:val="000000"/>
          <w:sz w:val="26"/>
          <w:szCs w:val="26"/>
        </w:rPr>
        <w:t>январь</w:t>
      </w:r>
      <w:r w:rsidR="00A865F0">
        <w:rPr>
          <w:color w:val="000000"/>
          <w:sz w:val="26"/>
          <w:szCs w:val="26"/>
        </w:rPr>
        <w:t xml:space="preserve"> </w:t>
      </w:r>
      <w:r w:rsidR="00F7668C">
        <w:rPr>
          <w:color w:val="000000"/>
          <w:sz w:val="26"/>
          <w:szCs w:val="26"/>
        </w:rPr>
        <w:t xml:space="preserve">- </w:t>
      </w:r>
      <w:r w:rsidR="003F3AB3">
        <w:rPr>
          <w:color w:val="000000"/>
          <w:sz w:val="26"/>
          <w:szCs w:val="26"/>
        </w:rPr>
        <w:t>февраль</w:t>
      </w:r>
      <w:r>
        <w:rPr>
          <w:color w:val="000000"/>
          <w:sz w:val="26"/>
          <w:szCs w:val="26"/>
        </w:rPr>
        <w:t xml:space="preserve"> 201</w:t>
      </w:r>
      <w:r w:rsidR="003F3AB3">
        <w:rPr>
          <w:color w:val="000000"/>
          <w:sz w:val="26"/>
          <w:szCs w:val="26"/>
        </w:rPr>
        <w:t>7</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4B393F" w:rsidP="00446BCC">
      <w:pPr>
        <w:ind w:firstLine="426"/>
        <w:jc w:val="both"/>
        <w:rPr>
          <w:color w:val="000000"/>
          <w:sz w:val="26"/>
          <w:szCs w:val="26"/>
        </w:rPr>
      </w:pPr>
      <w:r>
        <w:rPr>
          <w:color w:val="000000"/>
          <w:sz w:val="26"/>
          <w:szCs w:val="26"/>
        </w:rPr>
        <w:t xml:space="preserve">Окончательная цена двенадцатой </w:t>
      </w:r>
      <w:r w:rsidR="0023210F">
        <w:rPr>
          <w:color w:val="000000"/>
          <w:sz w:val="26"/>
          <w:szCs w:val="26"/>
        </w:rPr>
        <w:t>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sidR="000D7303">
        <w:rPr>
          <w:color w:val="000000"/>
          <w:sz w:val="26"/>
          <w:szCs w:val="26"/>
        </w:rPr>
        <w:t>декабрь</w:t>
      </w:r>
      <w:r w:rsidR="0023210F">
        <w:rPr>
          <w:color w:val="000000"/>
          <w:sz w:val="26"/>
          <w:szCs w:val="26"/>
        </w:rPr>
        <w:t xml:space="preserve"> 201</w:t>
      </w:r>
      <w:r w:rsidR="003F3AB3">
        <w:rPr>
          <w:color w:val="000000"/>
          <w:sz w:val="26"/>
          <w:szCs w:val="26"/>
        </w:rPr>
        <w:t>7</w:t>
      </w:r>
      <w:r w:rsidR="0023210F">
        <w:rPr>
          <w:color w:val="000000"/>
          <w:sz w:val="26"/>
          <w:szCs w:val="26"/>
        </w:rPr>
        <w:t xml:space="preserve"> г. (ориентировочный период отгрузки </w:t>
      </w:r>
      <w:r w:rsidR="000D7303">
        <w:rPr>
          <w:color w:val="000000"/>
          <w:sz w:val="26"/>
          <w:szCs w:val="26"/>
        </w:rPr>
        <w:t>декабрь 201</w:t>
      </w:r>
      <w:r w:rsidR="003F3AB3">
        <w:rPr>
          <w:color w:val="000000"/>
          <w:sz w:val="26"/>
          <w:szCs w:val="26"/>
        </w:rPr>
        <w:t>7</w:t>
      </w:r>
      <w:r w:rsidR="000D7303">
        <w:rPr>
          <w:color w:val="000000"/>
          <w:sz w:val="26"/>
          <w:szCs w:val="26"/>
        </w:rPr>
        <w:t xml:space="preserve"> г.</w:t>
      </w:r>
      <w:r w:rsidR="00F7668C">
        <w:rPr>
          <w:color w:val="000000"/>
          <w:sz w:val="26"/>
          <w:szCs w:val="26"/>
        </w:rPr>
        <w:t xml:space="preserve"> - </w:t>
      </w:r>
      <w:r w:rsidR="000D7303">
        <w:rPr>
          <w:color w:val="000000"/>
          <w:sz w:val="26"/>
          <w:szCs w:val="26"/>
        </w:rPr>
        <w:t>январь</w:t>
      </w:r>
      <w:r w:rsidR="0023210F">
        <w:rPr>
          <w:color w:val="000000"/>
          <w:sz w:val="26"/>
          <w:szCs w:val="26"/>
        </w:rPr>
        <w:t xml:space="preserve"> 201</w:t>
      </w:r>
      <w:r w:rsidR="003F3AB3">
        <w:rPr>
          <w:color w:val="000000"/>
          <w:sz w:val="26"/>
          <w:szCs w:val="26"/>
        </w:rPr>
        <w:t>8</w:t>
      </w:r>
      <w:r w:rsidR="0023210F">
        <w:rPr>
          <w:color w:val="000000"/>
          <w:sz w:val="26"/>
          <w:szCs w:val="26"/>
        </w:rPr>
        <w:t xml:space="preserve"> г.).</w:t>
      </w:r>
    </w:p>
    <w:p w:rsidR="004103FA" w:rsidRDefault="004103FA" w:rsidP="004103FA">
      <w:pPr>
        <w:ind w:firstLine="426"/>
        <w:jc w:val="both"/>
        <w:rPr>
          <w:color w:val="000000"/>
          <w:sz w:val="26"/>
          <w:szCs w:val="26"/>
          <w:u w:val="single"/>
        </w:rPr>
      </w:pPr>
    </w:p>
    <w:p w:rsidR="008A31F1" w:rsidRDefault="008A31F1" w:rsidP="004103FA">
      <w:pPr>
        <w:ind w:firstLine="426"/>
        <w:jc w:val="both"/>
        <w:rPr>
          <w:color w:val="000000"/>
          <w:sz w:val="26"/>
          <w:szCs w:val="26"/>
          <w:u w:val="single"/>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003F3AB3">
        <w:rPr>
          <w:sz w:val="26"/>
          <w:szCs w:val="26"/>
          <w:u w:val="single"/>
        </w:rPr>
        <w:t>19</w:t>
      </w:r>
      <w:r w:rsidRPr="00621F97">
        <w:rPr>
          <w:sz w:val="26"/>
          <w:szCs w:val="26"/>
          <w:u w:val="single"/>
        </w:rPr>
        <w:t xml:space="preserve"> </w:t>
      </w:r>
      <w:r w:rsidR="003F3AB3">
        <w:rPr>
          <w:sz w:val="26"/>
          <w:szCs w:val="26"/>
          <w:u w:val="single"/>
        </w:rPr>
        <w:t>декабря</w:t>
      </w:r>
      <w:r w:rsidR="000D7303">
        <w:rPr>
          <w:sz w:val="26"/>
          <w:szCs w:val="26"/>
          <w:u w:val="single"/>
        </w:rPr>
        <w:t xml:space="preserve"> 2016 </w:t>
      </w:r>
      <w:r w:rsidRPr="00621F97">
        <w:rPr>
          <w:sz w:val="26"/>
          <w:szCs w:val="26"/>
          <w:u w:val="single"/>
        </w:rPr>
        <w:t>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lastRenderedPageBreak/>
        <w:t xml:space="preserve">Также для участия </w:t>
      </w:r>
      <w:r w:rsidRPr="00236017">
        <w:rPr>
          <w:sz w:val="26"/>
          <w:szCs w:val="26"/>
        </w:rPr>
        <w:t xml:space="preserve">в Конкурсе компании – претенденту необходимо не позднее </w:t>
      </w:r>
      <w:r w:rsidR="003F3AB3">
        <w:rPr>
          <w:sz w:val="26"/>
          <w:szCs w:val="26"/>
        </w:rPr>
        <w:t>19</w:t>
      </w:r>
      <w:r w:rsidR="000D7303">
        <w:rPr>
          <w:sz w:val="26"/>
          <w:szCs w:val="26"/>
        </w:rPr>
        <w:t xml:space="preserve"> </w:t>
      </w:r>
      <w:r w:rsidR="003F3AB3">
        <w:rPr>
          <w:sz w:val="26"/>
          <w:szCs w:val="26"/>
        </w:rPr>
        <w:t>декабря</w:t>
      </w:r>
      <w:r w:rsidRPr="00236017">
        <w:rPr>
          <w:sz w:val="26"/>
          <w:szCs w:val="26"/>
        </w:rPr>
        <w:t xml:space="preserve">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3F3AB3" w:rsidRPr="003F3AB3">
        <w:rPr>
          <w:sz w:val="26"/>
          <w:szCs w:val="26"/>
          <w:u w:val="single"/>
        </w:rPr>
        <w:t>19</w:t>
      </w:r>
      <w:r w:rsidR="00236017" w:rsidRPr="003F3AB3">
        <w:rPr>
          <w:sz w:val="26"/>
          <w:szCs w:val="26"/>
          <w:u w:val="single"/>
        </w:rPr>
        <w:t xml:space="preserve"> </w:t>
      </w:r>
      <w:r w:rsidR="003F3AB3">
        <w:rPr>
          <w:sz w:val="26"/>
          <w:szCs w:val="26"/>
          <w:u w:val="single"/>
        </w:rPr>
        <w:t>декабря</w:t>
      </w:r>
      <w:r w:rsidR="00236017" w:rsidRPr="00621F97">
        <w:rPr>
          <w:sz w:val="26"/>
          <w:szCs w:val="26"/>
          <w:u w:val="single"/>
        </w:rPr>
        <w:t xml:space="preserve">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003F3AB3">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w:t>
      </w:r>
      <w:r w:rsidRPr="004103FA">
        <w:rPr>
          <w:sz w:val="26"/>
          <w:szCs w:val="26"/>
        </w:rPr>
        <w:t xml:space="preserve"> </w:t>
      </w:r>
      <w:r>
        <w:rPr>
          <w:sz w:val="26"/>
          <w:szCs w:val="26"/>
        </w:rPr>
        <w:t xml:space="preserve">Датой внесения задатка считается дата зачисления денежных средств на счета ЗАО «БНК», либо предоставление в </w:t>
      </w:r>
      <w:r w:rsidR="000D7303">
        <w:rPr>
          <w:sz w:val="26"/>
          <w:szCs w:val="26"/>
        </w:rPr>
        <w:t>ЗАО </w:t>
      </w:r>
      <w:r>
        <w:rPr>
          <w:sz w:val="26"/>
          <w:szCs w:val="26"/>
        </w:rPr>
        <w:t>«БНК»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lastRenderedPageBreak/>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sidR="003F3AB3">
        <w:rPr>
          <w:b/>
          <w:sz w:val="26"/>
          <w:szCs w:val="26"/>
          <w:u w:val="single"/>
        </w:rPr>
        <w:t>20</w:t>
      </w:r>
      <w:r>
        <w:rPr>
          <w:b/>
          <w:sz w:val="26"/>
          <w:szCs w:val="26"/>
          <w:u w:val="single"/>
        </w:rPr>
        <w:t xml:space="preserve"> </w:t>
      </w:r>
      <w:r w:rsidR="003F3AB3">
        <w:rPr>
          <w:b/>
          <w:sz w:val="26"/>
          <w:szCs w:val="26"/>
          <w:u w:val="single"/>
        </w:rPr>
        <w:t>декабря</w:t>
      </w:r>
      <w:r>
        <w:rPr>
          <w:b/>
          <w:sz w:val="26"/>
          <w:szCs w:val="26"/>
          <w:u w:val="single"/>
        </w:rPr>
        <w:t xml:space="preserve">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3F3AB3">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3F3AB3">
        <w:rPr>
          <w:sz w:val="26"/>
          <w:szCs w:val="26"/>
          <w:u w:val="single"/>
        </w:rPr>
        <w:t>20</w:t>
      </w:r>
      <w:r w:rsidR="00165788" w:rsidRPr="00621F97">
        <w:rPr>
          <w:sz w:val="26"/>
          <w:szCs w:val="26"/>
          <w:u w:val="single"/>
        </w:rPr>
        <w:t xml:space="preserve"> </w:t>
      </w:r>
      <w:r w:rsidR="003F3AB3">
        <w:rPr>
          <w:sz w:val="26"/>
          <w:szCs w:val="26"/>
          <w:u w:val="single"/>
        </w:rPr>
        <w:t>декабря</w:t>
      </w:r>
      <w:r w:rsidR="00165788" w:rsidRPr="00621F97">
        <w:rPr>
          <w:sz w:val="26"/>
          <w:szCs w:val="26"/>
          <w:u w:val="single"/>
        </w:rPr>
        <w:t xml:space="preserve">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F3AB3">
        <w:rPr>
          <w:sz w:val="26"/>
          <w:szCs w:val="26"/>
          <w:u w:val="single"/>
        </w:rPr>
        <w:t>20</w:t>
      </w:r>
      <w:r w:rsidR="00165788" w:rsidRPr="00621F97">
        <w:rPr>
          <w:sz w:val="26"/>
          <w:szCs w:val="26"/>
          <w:u w:val="single"/>
        </w:rPr>
        <w:t xml:space="preserve"> </w:t>
      </w:r>
      <w:r w:rsidR="003F3AB3">
        <w:rPr>
          <w:sz w:val="26"/>
          <w:szCs w:val="26"/>
          <w:u w:val="single"/>
        </w:rPr>
        <w:t>декабря</w:t>
      </w:r>
      <w:r w:rsidR="00165788" w:rsidRPr="00621F97">
        <w:rPr>
          <w:sz w:val="26"/>
          <w:szCs w:val="26"/>
          <w:u w:val="single"/>
        </w:rPr>
        <w:t xml:space="preserve">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DA4D49">
      <w:pPr>
        <w:numPr>
          <w:ilvl w:val="0"/>
          <w:numId w:val="4"/>
        </w:numPr>
        <w:jc w:val="both"/>
        <w:rPr>
          <w:b/>
          <w:snapToGrid w:val="0"/>
          <w:sz w:val="26"/>
          <w:szCs w:val="26"/>
        </w:rPr>
      </w:pPr>
      <w:r>
        <w:rPr>
          <w:b/>
          <w:snapToGrid w:val="0"/>
          <w:sz w:val="26"/>
          <w:szCs w:val="26"/>
        </w:rPr>
        <w:lastRenderedPageBreak/>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для поставки на базисе </w:t>
      </w:r>
      <w:r>
        <w:rPr>
          <w:snapToGrid w:val="0"/>
          <w:sz w:val="26"/>
          <w:szCs w:val="26"/>
          <w:lang w:val="en-US"/>
        </w:rPr>
        <w:t>DAP</w:t>
      </w:r>
      <w:r>
        <w:rPr>
          <w:snapToGrid w:val="0"/>
          <w:sz w:val="26"/>
          <w:szCs w:val="26"/>
        </w:rPr>
        <w:t xml:space="preserve"> граница Республики Беларусь</w:t>
      </w:r>
      <w:r w:rsidR="00DA4D49">
        <w:rPr>
          <w:snapToGrid w:val="0"/>
          <w:sz w:val="26"/>
          <w:szCs w:val="26"/>
        </w:rPr>
        <w:t>,</w:t>
      </w:r>
      <w:r w:rsidR="00DA4D49" w:rsidRPr="00DA4D49">
        <w:rPr>
          <w:snapToGrid w:val="0"/>
          <w:sz w:val="26"/>
          <w:szCs w:val="26"/>
        </w:rPr>
        <w:t xml:space="preserve"> на условиях FOB либо CIF для поставок на базисах FOB и CIF соответственно)</w:t>
      </w:r>
      <w:r>
        <w:rPr>
          <w:snapToGrid w:val="0"/>
          <w:sz w:val="26"/>
          <w:szCs w:val="26"/>
        </w:rPr>
        <w:t xml:space="preserve">;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и будет применяться в формулах расчёта цены товара) в долларах США за метрическую тонну Товара;</w:t>
      </w:r>
    </w:p>
    <w:p w:rsidR="00974809" w:rsidRDefault="00974809" w:rsidP="00DA4D49">
      <w:pPr>
        <w:numPr>
          <w:ilvl w:val="0"/>
          <w:numId w:val="4"/>
        </w:numPr>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w:t>
      </w:r>
      <w:r w:rsidR="00DA4D49">
        <w:rPr>
          <w:color w:val="000000"/>
          <w:sz w:val="26"/>
          <w:szCs w:val="26"/>
        </w:rPr>
        <w:t>,</w:t>
      </w:r>
      <w:r>
        <w:rPr>
          <w:color w:val="000000"/>
          <w:sz w:val="26"/>
          <w:szCs w:val="26"/>
        </w:rPr>
        <w:t xml:space="preserve"> </w:t>
      </w:r>
      <w:r w:rsidR="00DA4D49" w:rsidRPr="00DA4D49">
        <w:rPr>
          <w:color w:val="000000"/>
          <w:sz w:val="26"/>
          <w:szCs w:val="26"/>
        </w:rPr>
        <w:t xml:space="preserve">FOB, CIF </w:t>
      </w:r>
      <w:r>
        <w:rPr>
          <w:color w:val="000000"/>
          <w:sz w:val="26"/>
          <w:szCs w:val="26"/>
        </w:rPr>
        <w:t>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183AFE" w:rsidP="00974809">
      <w:pPr>
        <w:ind w:firstLine="426"/>
        <w:jc w:val="both"/>
        <w:rPr>
          <w:b/>
          <w:sz w:val="26"/>
          <w:szCs w:val="26"/>
        </w:rPr>
      </w:pPr>
      <w:r>
        <w:rPr>
          <w:b/>
          <w:sz w:val="26"/>
          <w:szCs w:val="26"/>
        </w:rPr>
        <w:t xml:space="preserve">Участник </w:t>
      </w:r>
      <w:r w:rsidR="00974809">
        <w:rPr>
          <w:b/>
          <w:sz w:val="26"/>
          <w:szCs w:val="26"/>
        </w:rPr>
        <w:t>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sidR="00974809">
        <w:rPr>
          <w:b/>
          <w:sz w:val="26"/>
          <w:szCs w:val="26"/>
          <w:u w:val="single"/>
        </w:rPr>
        <w:t>о</w:t>
      </w:r>
      <w:r w:rsidR="001067BE">
        <w:rPr>
          <w:b/>
          <w:sz w:val="26"/>
          <w:szCs w:val="26"/>
          <w:u w:val="single"/>
        </w:rPr>
        <w:t xml:space="preserve">нкурсные </w:t>
      </w:r>
      <w:r w:rsidR="00974809">
        <w:rPr>
          <w:b/>
          <w:sz w:val="26"/>
          <w:szCs w:val="26"/>
          <w:u w:val="single"/>
        </w:rPr>
        <w:t>предложения, содержащие дополнительные условия, противоречащие оговоренным в настоящем извещении условиями организации и проведения</w:t>
      </w:r>
      <w:r w:rsidR="0040611D">
        <w:rPr>
          <w:b/>
          <w:sz w:val="26"/>
          <w:szCs w:val="26"/>
          <w:u w:val="single"/>
        </w:rPr>
        <w:t xml:space="preserve"> Конкурса, не будут приняты ЗАО </w:t>
      </w:r>
      <w:r w:rsidR="00974809">
        <w:rPr>
          <w:b/>
          <w:sz w:val="26"/>
          <w:szCs w:val="26"/>
          <w:u w:val="single"/>
        </w:rPr>
        <w:t>«БНК» к рассмотрению при подведении итогов Конкурса.</w:t>
      </w:r>
    </w:p>
    <w:p w:rsidR="00165788" w:rsidRPr="0016117C" w:rsidRDefault="00165788" w:rsidP="00165788">
      <w:pPr>
        <w:ind w:firstLine="426"/>
        <w:jc w:val="both"/>
        <w:rPr>
          <w:sz w:val="26"/>
          <w:szCs w:val="26"/>
          <w:u w:val="single"/>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3F3AB3">
        <w:rPr>
          <w:sz w:val="26"/>
          <w:szCs w:val="26"/>
          <w:u w:val="single"/>
        </w:rPr>
        <w:t>26</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w:t>
      </w:r>
      <w:r w:rsidR="0016117C">
        <w:rPr>
          <w:sz w:val="26"/>
          <w:szCs w:val="26"/>
        </w:rPr>
        <w:t xml:space="preserve">енее 5(пяти) рабочих дней – </w:t>
      </w:r>
      <w:r w:rsidR="00F0660B">
        <w:rPr>
          <w:sz w:val="26"/>
          <w:szCs w:val="26"/>
          <w:u w:val="single"/>
        </w:rPr>
        <w:t>по 27</w:t>
      </w:r>
      <w:r w:rsidRPr="0016117C">
        <w:rPr>
          <w:sz w:val="26"/>
          <w:szCs w:val="26"/>
          <w:u w:val="single"/>
        </w:rPr>
        <w:t xml:space="preserve"> </w:t>
      </w:r>
      <w:r w:rsidR="00F0660B">
        <w:rPr>
          <w:sz w:val="26"/>
          <w:szCs w:val="26"/>
          <w:u w:val="single"/>
        </w:rPr>
        <w:t>декабря</w:t>
      </w:r>
      <w:r w:rsidRPr="0016117C">
        <w:rPr>
          <w:sz w:val="26"/>
          <w:szCs w:val="26"/>
          <w:u w:val="single"/>
        </w:rPr>
        <w:t xml:space="preserve"> 2016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Pr="00F0660B" w:rsidRDefault="00165788" w:rsidP="00165788">
      <w:pPr>
        <w:ind w:firstLine="426"/>
        <w:jc w:val="both"/>
        <w:rPr>
          <w:snapToGrid w:val="0"/>
          <w:sz w:val="26"/>
          <w:szCs w:val="26"/>
          <w:u w:val="single"/>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w:t>
      </w:r>
      <w:r w:rsidR="0016117C">
        <w:rPr>
          <w:snapToGrid w:val="0"/>
          <w:sz w:val="26"/>
          <w:szCs w:val="26"/>
        </w:rPr>
        <w:t>у</w:t>
      </w:r>
      <w:r w:rsidR="00F0660B">
        <w:rPr>
          <w:snapToGrid w:val="0"/>
          <w:sz w:val="26"/>
          <w:szCs w:val="26"/>
        </w:rPr>
        <w:t xml:space="preserve">льтатам Конкурса – не позднее </w:t>
      </w:r>
      <w:r w:rsidR="00F0660B" w:rsidRPr="00F0660B">
        <w:rPr>
          <w:snapToGrid w:val="0"/>
          <w:sz w:val="26"/>
          <w:szCs w:val="26"/>
          <w:u w:val="single"/>
        </w:rPr>
        <w:t>27</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2016 г.</w:t>
      </w:r>
    </w:p>
    <w:p w:rsidR="00165788" w:rsidRPr="00F0660B" w:rsidRDefault="00165788" w:rsidP="00165788">
      <w:pPr>
        <w:ind w:firstLine="426"/>
        <w:jc w:val="both"/>
        <w:rPr>
          <w:snapToGrid w:val="0"/>
          <w:sz w:val="26"/>
          <w:szCs w:val="26"/>
          <w:u w:val="single"/>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w:t>
      </w:r>
      <w:r w:rsidR="0016117C">
        <w:rPr>
          <w:snapToGrid w:val="0"/>
          <w:sz w:val="26"/>
          <w:szCs w:val="26"/>
        </w:rPr>
        <w:t xml:space="preserve">ультатам Конкурса – не позднее </w:t>
      </w:r>
      <w:r w:rsidR="00F0660B" w:rsidRPr="00F0660B">
        <w:rPr>
          <w:snapToGrid w:val="0"/>
          <w:sz w:val="26"/>
          <w:szCs w:val="26"/>
          <w:u w:val="single"/>
        </w:rPr>
        <w:t>28</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607A72" w:rsidRPr="00607A72" w:rsidRDefault="00607A72" w:rsidP="00607A72">
      <w:pPr>
        <w:numPr>
          <w:ilvl w:val="1"/>
          <w:numId w:val="5"/>
        </w:numPr>
        <w:tabs>
          <w:tab w:val="clear" w:pos="2235"/>
          <w:tab w:val="num" w:pos="0"/>
          <w:tab w:val="num" w:pos="709"/>
          <w:tab w:val="num" w:pos="2912"/>
          <w:tab w:val="num" w:pos="3338"/>
          <w:tab w:val="num" w:pos="3621"/>
        </w:tabs>
        <w:spacing w:after="200" w:line="276" w:lineRule="auto"/>
        <w:ind w:left="0" w:firstLine="426"/>
        <w:jc w:val="both"/>
        <w:rPr>
          <w:rFonts w:eastAsiaTheme="minorHAnsi"/>
          <w:snapToGrid w:val="0"/>
          <w:sz w:val="26"/>
          <w:szCs w:val="26"/>
          <w:lang w:eastAsia="en-US"/>
        </w:rPr>
      </w:pPr>
      <w:r w:rsidRPr="00607A72">
        <w:rPr>
          <w:rFonts w:eastAsiaTheme="minorHAnsi"/>
          <w:snapToGrid w:val="0"/>
          <w:sz w:val="26"/>
          <w:szCs w:val="26"/>
          <w:lang w:eastAsia="en-US"/>
        </w:rPr>
        <w:t xml:space="preserve">с ЗАО «БНК» при поставке Товара на условиях </w:t>
      </w:r>
      <w:r w:rsidRPr="00607A72">
        <w:rPr>
          <w:rFonts w:eastAsiaTheme="minorHAnsi"/>
          <w:snapToGrid w:val="0"/>
          <w:sz w:val="26"/>
          <w:szCs w:val="26"/>
          <w:lang w:val="en-US" w:eastAsia="en-US"/>
        </w:rPr>
        <w:t>DAP</w:t>
      </w:r>
      <w:r w:rsidRPr="00607A72">
        <w:rPr>
          <w:rFonts w:eastAsiaTheme="minorHAnsi"/>
          <w:snapToGrid w:val="0"/>
          <w:sz w:val="26"/>
          <w:szCs w:val="26"/>
          <w:lang w:eastAsia="en-US"/>
        </w:rPr>
        <w:t xml:space="preserve"> граница Республики Беларусь;</w:t>
      </w:r>
    </w:p>
    <w:p w:rsidR="00607A72" w:rsidRPr="00607A72" w:rsidRDefault="00607A72" w:rsidP="00607A72">
      <w:pPr>
        <w:numPr>
          <w:ilvl w:val="1"/>
          <w:numId w:val="5"/>
        </w:numPr>
        <w:tabs>
          <w:tab w:val="clear" w:pos="2235"/>
          <w:tab w:val="num" w:pos="0"/>
          <w:tab w:val="num" w:pos="709"/>
          <w:tab w:val="num" w:pos="3338"/>
          <w:tab w:val="num" w:pos="3621"/>
        </w:tabs>
        <w:snapToGrid w:val="0"/>
        <w:spacing w:after="200" w:line="276" w:lineRule="auto"/>
        <w:ind w:left="0" w:firstLine="426"/>
        <w:contextualSpacing/>
        <w:rPr>
          <w:rFonts w:eastAsiaTheme="minorHAnsi"/>
          <w:snapToGrid w:val="0"/>
          <w:sz w:val="26"/>
          <w:szCs w:val="26"/>
          <w:lang w:eastAsia="en-US"/>
        </w:rPr>
      </w:pPr>
      <w:r w:rsidRPr="00607A72">
        <w:rPr>
          <w:rFonts w:eastAsiaTheme="minorHAnsi"/>
          <w:snapToGrid w:val="0"/>
          <w:sz w:val="26"/>
          <w:szCs w:val="26"/>
          <w:lang w:eastAsia="en-US"/>
        </w:rPr>
        <w:t xml:space="preserve">с компанией «BNK (UK) </w:t>
      </w:r>
      <w:proofErr w:type="spellStart"/>
      <w:r w:rsidRPr="00607A72">
        <w:rPr>
          <w:rFonts w:eastAsiaTheme="minorHAnsi"/>
          <w:snapToGrid w:val="0"/>
          <w:sz w:val="26"/>
          <w:szCs w:val="26"/>
          <w:lang w:eastAsia="en-US"/>
        </w:rPr>
        <w:t>Ltd</w:t>
      </w:r>
      <w:proofErr w:type="spellEnd"/>
      <w:r w:rsidRPr="00607A72">
        <w:rPr>
          <w:rFonts w:eastAsiaTheme="minorHAnsi"/>
          <w:snapToGrid w:val="0"/>
          <w:sz w:val="26"/>
          <w:szCs w:val="26"/>
          <w:lang w:eastAsia="en-US"/>
        </w:rPr>
        <w:t>.» (Великобритания) при поставке товара на условиях FOB, CIF  порт Покупателя.</w:t>
      </w:r>
    </w:p>
    <w:p w:rsidR="00165788" w:rsidRDefault="00165788" w:rsidP="00165788">
      <w:pPr>
        <w:ind w:firstLine="426"/>
        <w:jc w:val="both"/>
        <w:rPr>
          <w:snapToGrid w:val="0"/>
          <w:sz w:val="10"/>
          <w:szCs w:val="10"/>
        </w:rPr>
      </w:pPr>
      <w:r>
        <w:rPr>
          <w:b/>
          <w:snapToGrid w:val="0"/>
          <w:sz w:val="26"/>
          <w:szCs w:val="26"/>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w:t>
      </w:r>
      <w:r>
        <w:rPr>
          <w:sz w:val="26"/>
          <w:szCs w:val="26"/>
        </w:rPr>
        <w:t xml:space="preserve"> транспортировк</w:t>
      </w:r>
      <w:r w:rsidR="00D61B60">
        <w:rPr>
          <w:sz w:val="26"/>
          <w:szCs w:val="26"/>
        </w:rPr>
        <w:t>и</w:t>
      </w:r>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16117C" w:rsidRDefault="0016117C" w:rsidP="0016117C">
      <w:pPr>
        <w:ind w:firstLine="426"/>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16117C" w:rsidRPr="0016117C" w:rsidRDefault="0016117C" w:rsidP="0016117C">
      <w:pPr>
        <w:ind w:firstLine="426"/>
        <w:jc w:val="both"/>
        <w:rPr>
          <w:b/>
          <w:sz w:val="26"/>
          <w:szCs w:val="26"/>
        </w:rPr>
      </w:pPr>
      <w:r w:rsidRPr="0016117C">
        <w:rPr>
          <w:b/>
          <w:sz w:val="26"/>
          <w:szCs w:val="26"/>
        </w:rPr>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sidR="00F0660B">
        <w:rPr>
          <w:b/>
          <w:sz w:val="26"/>
          <w:szCs w:val="26"/>
        </w:rPr>
        <w:t>ызовет недогруз ориентировочно 20</w:t>
      </w:r>
      <w:r w:rsidRPr="0016117C">
        <w:rPr>
          <w:b/>
          <w:sz w:val="26"/>
          <w:szCs w:val="26"/>
        </w:rPr>
        <w:t xml:space="preserve"> тонн продукта</w:t>
      </w:r>
      <w:r>
        <w:rPr>
          <w:b/>
          <w:sz w:val="26"/>
          <w:szCs w:val="26"/>
        </w:rPr>
        <w:t xml:space="preserve"> в сутки</w:t>
      </w:r>
      <w:r w:rsidRPr="0016117C">
        <w:rPr>
          <w:b/>
          <w:sz w:val="26"/>
          <w:szCs w:val="26"/>
        </w:rPr>
        <w:t>.</w:t>
      </w:r>
    </w:p>
    <w:p w:rsidR="00607A72" w:rsidRPr="00607A72" w:rsidRDefault="00607A72" w:rsidP="00607A72">
      <w:pPr>
        <w:ind w:firstLine="426"/>
        <w:jc w:val="both"/>
        <w:rPr>
          <w:sz w:val="26"/>
          <w:szCs w:val="26"/>
        </w:rPr>
      </w:pPr>
      <w:r w:rsidRPr="00607A72">
        <w:rPr>
          <w:sz w:val="26"/>
          <w:szCs w:val="26"/>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07A72" w:rsidRPr="00607A72" w:rsidRDefault="00607A72" w:rsidP="00607A72">
      <w:pPr>
        <w:ind w:firstLine="426"/>
        <w:jc w:val="both"/>
        <w:rPr>
          <w:sz w:val="26"/>
          <w:szCs w:val="26"/>
        </w:rPr>
      </w:pPr>
      <w:r w:rsidRPr="00607A72">
        <w:rPr>
          <w:sz w:val="26"/>
          <w:szCs w:val="26"/>
        </w:rPr>
        <w:t xml:space="preserve">В случае нарушения согласованных сроков постановки танкера под погрузку, либо в случае </w:t>
      </w:r>
      <w:proofErr w:type="spellStart"/>
      <w:r w:rsidRPr="00607A72">
        <w:rPr>
          <w:sz w:val="26"/>
          <w:szCs w:val="26"/>
        </w:rPr>
        <w:t>невыборки</w:t>
      </w:r>
      <w:proofErr w:type="spellEnd"/>
      <w:r w:rsidRPr="00607A72">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607A72">
        <w:rPr>
          <w:sz w:val="26"/>
          <w:szCs w:val="26"/>
        </w:rPr>
        <w:t>но</w:t>
      </w:r>
      <w:proofErr w:type="gramEnd"/>
      <w:r w:rsidRPr="00607A72">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07A72" w:rsidRDefault="00607A72" w:rsidP="00446BCC">
      <w:pPr>
        <w:ind w:firstLine="426"/>
        <w:jc w:val="both"/>
        <w:rPr>
          <w:sz w:val="26"/>
          <w:szCs w:val="26"/>
        </w:rPr>
      </w:pPr>
    </w:p>
    <w:p w:rsidR="0023210F" w:rsidRDefault="0023210F" w:rsidP="00446BCC">
      <w:pPr>
        <w:ind w:firstLine="426"/>
        <w:jc w:val="both"/>
        <w:rPr>
          <w:sz w:val="26"/>
          <w:szCs w:val="26"/>
        </w:rPr>
      </w:pPr>
      <w:r>
        <w:rPr>
          <w:sz w:val="26"/>
          <w:szCs w:val="26"/>
        </w:rPr>
        <w:t>В случае снижения выработки, либо време</w:t>
      </w:r>
      <w:r w:rsidR="00842306">
        <w:rPr>
          <w:sz w:val="26"/>
          <w:szCs w:val="26"/>
        </w:rPr>
        <w:t>нного прекращения производства Т</w:t>
      </w:r>
      <w:r>
        <w:rPr>
          <w:sz w:val="26"/>
          <w:szCs w:val="26"/>
        </w:rPr>
        <w:t>овара</w:t>
      </w:r>
      <w:r w:rsidR="00842306">
        <w:rPr>
          <w:sz w:val="26"/>
          <w:szCs w:val="26"/>
        </w:rPr>
        <w:t xml:space="preserve"> </w:t>
      </w:r>
      <w:proofErr w:type="gramStart"/>
      <w:r w:rsidR="00842306">
        <w:rPr>
          <w:sz w:val="26"/>
          <w:szCs w:val="26"/>
        </w:rPr>
        <w:t>Белорусским</w:t>
      </w:r>
      <w:proofErr w:type="gramEnd"/>
      <w:r w:rsidR="00842306">
        <w:rPr>
          <w:sz w:val="26"/>
          <w:szCs w:val="26"/>
        </w:rPr>
        <w:t xml:space="preserve"> ГПЗ РУП «ПО «Белоруснефть»</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 xml:space="preserve">а установок </w:t>
      </w:r>
      <w:r w:rsidR="00842306">
        <w:rPr>
          <w:sz w:val="26"/>
          <w:szCs w:val="26"/>
        </w:rPr>
        <w:t xml:space="preserve">Белорусского ГПЗ </w:t>
      </w:r>
      <w:r w:rsidRPr="003A5B15">
        <w:rPr>
          <w:sz w:val="26"/>
          <w:szCs w:val="26"/>
        </w:rPr>
        <w:t>либо возникновения обстоятельств непреодолимой силы (форс-мажор).</w:t>
      </w:r>
    </w:p>
    <w:p w:rsidR="00DD2A78" w:rsidRDefault="00DD2A78" w:rsidP="00DD2A78">
      <w:pPr>
        <w:ind w:firstLine="426"/>
        <w:jc w:val="both"/>
        <w:rPr>
          <w:sz w:val="26"/>
          <w:szCs w:val="26"/>
        </w:rPr>
      </w:pPr>
      <w:proofErr w:type="gramStart"/>
      <w:r w:rsidRPr="003A5B15">
        <w:rPr>
          <w:sz w:val="26"/>
          <w:szCs w:val="26"/>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w:t>
      </w:r>
      <w:r w:rsidRPr="003A5B15">
        <w:rPr>
          <w:sz w:val="26"/>
          <w:szCs w:val="26"/>
        </w:rPr>
        <w:lastRenderedPageBreak/>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607A72" w:rsidRPr="00607A72" w:rsidRDefault="00607A72" w:rsidP="00607A72">
      <w:pPr>
        <w:ind w:firstLine="720"/>
        <w:jc w:val="both"/>
        <w:rPr>
          <w:sz w:val="26"/>
          <w:szCs w:val="26"/>
        </w:rPr>
      </w:pPr>
      <w:r w:rsidRPr="00607A72">
        <w:rPr>
          <w:sz w:val="26"/>
          <w:szCs w:val="26"/>
        </w:rPr>
        <w:t xml:space="preserve">Контракт, заключенный победителем Конкурса с компанией BNK (UK) </w:t>
      </w:r>
      <w:proofErr w:type="spellStart"/>
      <w:r w:rsidRPr="00607A72">
        <w:rPr>
          <w:sz w:val="26"/>
          <w:szCs w:val="26"/>
        </w:rPr>
        <w:t>Ltd</w:t>
      </w:r>
      <w:proofErr w:type="spellEnd"/>
      <w:r w:rsidRPr="00607A72">
        <w:rPr>
          <w:sz w:val="26"/>
          <w:szCs w:val="26"/>
        </w:rPr>
        <w:t>., будет регулироваться материальным правом Англии.</w:t>
      </w:r>
    </w:p>
    <w:p w:rsidR="00607A72" w:rsidRPr="00607A72" w:rsidRDefault="00607A72" w:rsidP="00607A72">
      <w:pPr>
        <w:ind w:firstLine="720"/>
        <w:jc w:val="both"/>
        <w:rPr>
          <w:sz w:val="26"/>
          <w:szCs w:val="26"/>
        </w:rPr>
      </w:pPr>
      <w:r w:rsidRPr="00607A72">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607A72">
        <w:rPr>
          <w:sz w:val="26"/>
          <w:szCs w:val="26"/>
        </w:rPr>
        <w:t>т.ч</w:t>
      </w:r>
      <w:proofErr w:type="spellEnd"/>
      <w:r w:rsidRPr="00607A72">
        <w:rPr>
          <w:sz w:val="26"/>
          <w:szCs w:val="26"/>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607A72" w:rsidRPr="00C00801" w:rsidRDefault="00607A72" w:rsidP="00446BCC">
      <w:pPr>
        <w:ind w:firstLine="426"/>
        <w:jc w:val="both"/>
        <w:rPr>
          <w:sz w:val="26"/>
          <w:szCs w:val="26"/>
        </w:rPr>
      </w:pPr>
    </w:p>
    <w:p w:rsidR="0023210F" w:rsidRDefault="0023210F" w:rsidP="00446BCC">
      <w:pPr>
        <w:ind w:firstLine="426"/>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00842306" w:rsidRPr="00842306">
        <w:rPr>
          <w:snapToGrid w:val="0"/>
          <w:sz w:val="26"/>
          <w:szCs w:val="26"/>
        </w:rPr>
        <w:t>либо собственных вагонах-цистернах РУП «Производственное объединение «Белоруснефть»</w:t>
      </w:r>
      <w:r w:rsidR="00842306">
        <w:rPr>
          <w:snapToGrid w:val="0"/>
          <w:sz w:val="26"/>
          <w:szCs w:val="26"/>
        </w:rPr>
        <w:t xml:space="preserve"> </w:t>
      </w:r>
      <w:r>
        <w:rPr>
          <w:snapToGrid w:val="0"/>
          <w:sz w:val="26"/>
          <w:szCs w:val="26"/>
        </w:rPr>
        <w:t>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49702C" w:rsidRDefault="0049702C" w:rsidP="00446BCC">
      <w:pPr>
        <w:ind w:firstLine="426"/>
        <w:jc w:val="both"/>
        <w:rPr>
          <w:snapToGrid w:val="0"/>
          <w:sz w:val="26"/>
          <w:szCs w:val="26"/>
        </w:rPr>
      </w:pPr>
      <w:r w:rsidRPr="0049702C">
        <w:rPr>
          <w:snapToGrid w:val="0"/>
          <w:sz w:val="26"/>
          <w:szCs w:val="26"/>
        </w:rPr>
        <w:t xml:space="preserve">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«Белоруснефть» на ст. Речица (включительно). В случае </w:t>
      </w:r>
      <w:proofErr w:type="gramStart"/>
      <w:r w:rsidRPr="0049702C">
        <w:rPr>
          <w:snapToGrid w:val="0"/>
          <w:sz w:val="26"/>
          <w:szCs w:val="26"/>
        </w:rPr>
        <w:t>превышения срока ответственного нахождения цистерн собственности Производителя</w:t>
      </w:r>
      <w:proofErr w:type="gramEnd"/>
      <w:r w:rsidRPr="0049702C">
        <w:rPr>
          <w:snapToGrid w:val="0"/>
          <w:sz w:val="26"/>
          <w:szCs w:val="26"/>
        </w:rPr>
        <w:t xml:space="preserve"> Продавец имеет право предъявить счет на оплату в размере 50 евро за каждые сутки простоя цистерны.</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w:t>
      </w:r>
      <w:r>
        <w:rPr>
          <w:snapToGrid w:val="0"/>
          <w:sz w:val="26"/>
          <w:szCs w:val="26"/>
        </w:rPr>
        <w:lastRenderedPageBreak/>
        <w:t>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3C1A" w:rsidRPr="00F73C1A" w:rsidRDefault="00F73C1A" w:rsidP="00F73C1A">
      <w:pPr>
        <w:ind w:firstLine="426"/>
        <w:jc w:val="both"/>
        <w:rPr>
          <w:sz w:val="26"/>
          <w:szCs w:val="26"/>
        </w:rPr>
      </w:pPr>
      <w:r w:rsidRPr="00F73C1A">
        <w:rPr>
          <w:sz w:val="26"/>
          <w:szCs w:val="26"/>
        </w:rPr>
        <w:t xml:space="preserve">При отгрузке Товара </w:t>
      </w:r>
      <w:r w:rsidRPr="00F73C1A">
        <w:rPr>
          <w:b/>
          <w:sz w:val="26"/>
          <w:szCs w:val="26"/>
        </w:rPr>
        <w:t xml:space="preserve">в страны Евразийского экономического союза </w:t>
      </w:r>
      <w:r w:rsidRPr="00F73C1A">
        <w:rPr>
          <w:sz w:val="26"/>
          <w:szCs w:val="26"/>
        </w:rPr>
        <w:t>(</w:t>
      </w:r>
      <w:proofErr w:type="spellStart"/>
      <w:r w:rsidRPr="00F73C1A">
        <w:rPr>
          <w:sz w:val="26"/>
          <w:szCs w:val="26"/>
        </w:rPr>
        <w:t>дале</w:t>
      </w:r>
      <w:proofErr w:type="spellEnd"/>
      <w:r w:rsidRPr="00F73C1A">
        <w:rPr>
          <w:sz w:val="26"/>
          <w:szCs w:val="26"/>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F73C1A" w:rsidRPr="00F73C1A" w:rsidRDefault="00F73C1A" w:rsidP="00F73C1A">
      <w:pPr>
        <w:ind w:firstLine="426"/>
        <w:jc w:val="both"/>
        <w:rPr>
          <w:sz w:val="26"/>
          <w:szCs w:val="26"/>
        </w:rPr>
      </w:pPr>
      <w:proofErr w:type="gramStart"/>
      <w:r w:rsidRPr="00F73C1A">
        <w:rPr>
          <w:sz w:val="26"/>
          <w:szCs w:val="26"/>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F73C1A" w:rsidRPr="00F73C1A" w:rsidRDefault="00F73C1A" w:rsidP="00F73C1A">
      <w:pPr>
        <w:ind w:firstLine="426"/>
        <w:jc w:val="both"/>
        <w:rPr>
          <w:sz w:val="26"/>
          <w:szCs w:val="26"/>
        </w:rPr>
      </w:pPr>
      <w:r w:rsidRPr="00F73C1A">
        <w:rPr>
          <w:sz w:val="26"/>
          <w:szCs w:val="26"/>
        </w:rPr>
        <w:t>- одну заверенную надлежащим образом копию Заявления.</w:t>
      </w:r>
    </w:p>
    <w:p w:rsidR="00F73C1A" w:rsidRPr="00F73C1A" w:rsidRDefault="00F73C1A" w:rsidP="00F73C1A">
      <w:pPr>
        <w:ind w:firstLine="426"/>
        <w:jc w:val="both"/>
        <w:rPr>
          <w:sz w:val="26"/>
          <w:szCs w:val="26"/>
        </w:rPr>
      </w:pPr>
      <w:r w:rsidRPr="00F73C1A">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F73C1A">
        <w:rPr>
          <w:sz w:val="26"/>
          <w:szCs w:val="26"/>
        </w:rPr>
        <w:t>сведения</w:t>
      </w:r>
      <w:proofErr w:type="gramEnd"/>
      <w:r w:rsidRPr="00F73C1A">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3C1A" w:rsidRPr="00F73C1A" w:rsidRDefault="00F73C1A" w:rsidP="00F73C1A">
      <w:pPr>
        <w:ind w:firstLine="426"/>
        <w:jc w:val="both"/>
        <w:rPr>
          <w:sz w:val="26"/>
          <w:szCs w:val="26"/>
        </w:rPr>
      </w:pPr>
      <w:r w:rsidRPr="00F73C1A">
        <w:rPr>
          <w:sz w:val="26"/>
          <w:szCs w:val="26"/>
        </w:rPr>
        <w:t>Обязательства Покупателя по предоставлению заявления (</w:t>
      </w:r>
      <w:proofErr w:type="spellStart"/>
      <w:r w:rsidRPr="00F73C1A">
        <w:rPr>
          <w:sz w:val="26"/>
          <w:szCs w:val="26"/>
        </w:rPr>
        <w:t>ий</w:t>
      </w:r>
      <w:proofErr w:type="spellEnd"/>
      <w:r w:rsidRPr="00F73C1A">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F73C1A">
        <w:rPr>
          <w:sz w:val="26"/>
          <w:szCs w:val="26"/>
        </w:rPr>
        <w:t>и(</w:t>
      </w:r>
      <w:proofErr w:type="spellStart"/>
      <w:proofErr w:type="gramEnd"/>
      <w:r w:rsidRPr="00F73C1A">
        <w:rPr>
          <w:sz w:val="26"/>
          <w:szCs w:val="26"/>
        </w:rPr>
        <w:t>ях</w:t>
      </w:r>
      <w:proofErr w:type="spellEnd"/>
      <w:r w:rsidRPr="00F73C1A">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F73C1A">
        <w:rPr>
          <w:sz w:val="26"/>
          <w:szCs w:val="26"/>
        </w:rPr>
        <w:t>носителе</w:t>
      </w:r>
      <w:proofErr w:type="gramEnd"/>
      <w:r w:rsidRPr="00F73C1A">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F73C1A" w:rsidRPr="00F73C1A" w:rsidRDefault="00F73C1A" w:rsidP="00F73C1A">
      <w:pPr>
        <w:ind w:firstLine="426"/>
        <w:jc w:val="both"/>
        <w:rPr>
          <w:sz w:val="26"/>
          <w:szCs w:val="26"/>
        </w:rPr>
      </w:pPr>
      <w:proofErr w:type="gramStart"/>
      <w:r w:rsidRPr="00F73C1A">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73C1A" w:rsidRPr="00F73C1A" w:rsidRDefault="00F73C1A" w:rsidP="00F73C1A">
      <w:pPr>
        <w:ind w:firstLine="426"/>
        <w:jc w:val="both"/>
        <w:rPr>
          <w:sz w:val="26"/>
          <w:szCs w:val="26"/>
        </w:rPr>
      </w:pPr>
      <w:r w:rsidRPr="00F73C1A">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3C1A" w:rsidRPr="00F73C1A" w:rsidRDefault="00F73C1A" w:rsidP="00F73C1A">
      <w:pPr>
        <w:ind w:firstLine="426"/>
        <w:jc w:val="both"/>
        <w:rPr>
          <w:sz w:val="26"/>
          <w:szCs w:val="26"/>
        </w:rPr>
      </w:pPr>
      <w:proofErr w:type="gramStart"/>
      <w:r w:rsidRPr="00F73C1A">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F73C1A">
        <w:rPr>
          <w:sz w:val="26"/>
          <w:szCs w:val="26"/>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3C1A" w:rsidRPr="00F73C1A" w:rsidRDefault="00F73C1A" w:rsidP="00F73C1A">
      <w:pPr>
        <w:ind w:firstLine="426"/>
        <w:jc w:val="both"/>
        <w:rPr>
          <w:sz w:val="26"/>
          <w:szCs w:val="26"/>
        </w:rPr>
      </w:pPr>
      <w:r w:rsidRPr="00F73C1A">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w:t>
      </w:r>
      <w:r>
        <w:rPr>
          <w:sz w:val="26"/>
          <w:szCs w:val="26"/>
        </w:rPr>
        <w:lastRenderedPageBreak/>
        <w:t>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Pr="00607A72" w:rsidRDefault="0023210F" w:rsidP="00446BCC">
      <w:pPr>
        <w:ind w:firstLine="426"/>
        <w:jc w:val="both"/>
        <w:rPr>
          <w:b/>
          <w:sz w:val="26"/>
          <w:szCs w:val="26"/>
          <w:u w:val="single"/>
        </w:rPr>
      </w:pPr>
      <w:r w:rsidRPr="00607A72">
        <w:rPr>
          <w:b/>
          <w:snapToGrid w:val="0"/>
          <w:sz w:val="26"/>
          <w:szCs w:val="26"/>
          <w:u w:val="single"/>
        </w:rPr>
        <w:t>Подача компанией письма – заявки на участие в Конкурс</w:t>
      </w:r>
      <w:r w:rsidRPr="00607A72">
        <w:rPr>
          <w:b/>
          <w:sz w:val="26"/>
          <w:szCs w:val="26"/>
          <w:u w:val="single"/>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F0660B">
        <w:rPr>
          <w:sz w:val="26"/>
          <w:szCs w:val="26"/>
          <w:u w:val="single"/>
        </w:rPr>
        <w:t>20</w:t>
      </w:r>
      <w:r w:rsidR="00621F97" w:rsidRPr="00621F97">
        <w:rPr>
          <w:sz w:val="26"/>
          <w:szCs w:val="26"/>
          <w:u w:val="single"/>
        </w:rPr>
        <w:t xml:space="preserve"> </w:t>
      </w:r>
      <w:r w:rsidR="00F0660B">
        <w:rPr>
          <w:sz w:val="26"/>
          <w:szCs w:val="26"/>
          <w:u w:val="single"/>
        </w:rPr>
        <w:t>декабря</w:t>
      </w:r>
      <w:r w:rsidR="00621F97" w:rsidRPr="00621F97">
        <w:rPr>
          <w:sz w:val="26"/>
          <w:szCs w:val="26"/>
          <w:u w:val="single"/>
        </w:rPr>
        <w:t xml:space="preserve">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Pr="00607A72" w:rsidRDefault="001067BE" w:rsidP="00446BCC">
      <w:pPr>
        <w:ind w:firstLine="426"/>
        <w:jc w:val="both"/>
        <w:rPr>
          <w:b/>
          <w:sz w:val="26"/>
          <w:szCs w:val="26"/>
          <w:u w:val="single"/>
        </w:rPr>
      </w:pPr>
      <w:r w:rsidRPr="00607A72">
        <w:rPr>
          <w:b/>
          <w:snapToGrid w:val="0"/>
          <w:sz w:val="26"/>
          <w:szCs w:val="26"/>
          <w:u w:val="single"/>
        </w:rPr>
        <w:t xml:space="preserve">Претендент обязан предоставить Конкурсное </w:t>
      </w:r>
      <w:r w:rsidR="0023210F" w:rsidRPr="00607A72">
        <w:rPr>
          <w:b/>
          <w:snapToGrid w:val="0"/>
          <w:sz w:val="26"/>
          <w:szCs w:val="26"/>
          <w:u w:val="single"/>
        </w:rPr>
        <w:t xml:space="preserve">предложение строго на </w:t>
      </w:r>
      <w:r w:rsidRPr="00607A72">
        <w:rPr>
          <w:b/>
          <w:snapToGrid w:val="0"/>
          <w:sz w:val="26"/>
          <w:szCs w:val="26"/>
          <w:u w:val="single"/>
        </w:rPr>
        <w:t>у</w:t>
      </w:r>
      <w:r w:rsidR="0023210F" w:rsidRPr="00607A72">
        <w:rPr>
          <w:b/>
          <w:snapToGrid w:val="0"/>
          <w:sz w:val="26"/>
          <w:szCs w:val="26"/>
          <w:u w:val="single"/>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6"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7560C8">
      <w:footerReference w:type="default" r:id="rId2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DD" w:rsidRDefault="004839DD" w:rsidP="001D0240">
      <w:r>
        <w:separator/>
      </w:r>
    </w:p>
  </w:endnote>
  <w:endnote w:type="continuationSeparator" w:id="0">
    <w:p w:rsidR="004839DD" w:rsidRDefault="004839DD"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6436F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DD" w:rsidRDefault="004839DD" w:rsidP="001D0240">
      <w:r>
        <w:separator/>
      </w:r>
    </w:p>
  </w:footnote>
  <w:footnote w:type="continuationSeparator" w:id="0">
    <w:p w:rsidR="004839DD" w:rsidRDefault="004839DD"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2D7E"/>
    <w:rsid w:val="000432C6"/>
    <w:rsid w:val="000719B3"/>
    <w:rsid w:val="000835DE"/>
    <w:rsid w:val="00090EDD"/>
    <w:rsid w:val="000938E6"/>
    <w:rsid w:val="000A03C7"/>
    <w:rsid w:val="000A0F33"/>
    <w:rsid w:val="000A3592"/>
    <w:rsid w:val="000A3C40"/>
    <w:rsid w:val="000A78AF"/>
    <w:rsid w:val="000B0DBB"/>
    <w:rsid w:val="000B5715"/>
    <w:rsid w:val="000D7303"/>
    <w:rsid w:val="000E7B9D"/>
    <w:rsid w:val="00102639"/>
    <w:rsid w:val="001067BE"/>
    <w:rsid w:val="00110106"/>
    <w:rsid w:val="00113DB9"/>
    <w:rsid w:val="00116887"/>
    <w:rsid w:val="00120B7D"/>
    <w:rsid w:val="0014506C"/>
    <w:rsid w:val="00146E76"/>
    <w:rsid w:val="0015129A"/>
    <w:rsid w:val="00151A32"/>
    <w:rsid w:val="00153741"/>
    <w:rsid w:val="00154D49"/>
    <w:rsid w:val="00160C13"/>
    <w:rsid w:val="0016117C"/>
    <w:rsid w:val="00164C08"/>
    <w:rsid w:val="00165788"/>
    <w:rsid w:val="00174D97"/>
    <w:rsid w:val="00183AFE"/>
    <w:rsid w:val="001A0A52"/>
    <w:rsid w:val="001B46AD"/>
    <w:rsid w:val="001C1535"/>
    <w:rsid w:val="001D0240"/>
    <w:rsid w:val="001D0ADE"/>
    <w:rsid w:val="001D4C3A"/>
    <w:rsid w:val="001D6994"/>
    <w:rsid w:val="001E2C5A"/>
    <w:rsid w:val="001E67C1"/>
    <w:rsid w:val="001F0323"/>
    <w:rsid w:val="00204ABF"/>
    <w:rsid w:val="002119D8"/>
    <w:rsid w:val="00214121"/>
    <w:rsid w:val="00221CDF"/>
    <w:rsid w:val="0023210F"/>
    <w:rsid w:val="00236017"/>
    <w:rsid w:val="002500D3"/>
    <w:rsid w:val="00257000"/>
    <w:rsid w:val="00261630"/>
    <w:rsid w:val="0026475D"/>
    <w:rsid w:val="002768FB"/>
    <w:rsid w:val="0029080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C5DF3"/>
    <w:rsid w:val="003D4DFB"/>
    <w:rsid w:val="003E0B94"/>
    <w:rsid w:val="003F3AB3"/>
    <w:rsid w:val="003F6D8B"/>
    <w:rsid w:val="00401F7A"/>
    <w:rsid w:val="00402D02"/>
    <w:rsid w:val="00404B59"/>
    <w:rsid w:val="0040611D"/>
    <w:rsid w:val="0041003D"/>
    <w:rsid w:val="004103FA"/>
    <w:rsid w:val="0041098C"/>
    <w:rsid w:val="0042350E"/>
    <w:rsid w:val="00431BA8"/>
    <w:rsid w:val="00435A82"/>
    <w:rsid w:val="00446BCC"/>
    <w:rsid w:val="00452072"/>
    <w:rsid w:val="00455D9C"/>
    <w:rsid w:val="004637F0"/>
    <w:rsid w:val="004700EA"/>
    <w:rsid w:val="0047269A"/>
    <w:rsid w:val="00472783"/>
    <w:rsid w:val="0047375A"/>
    <w:rsid w:val="00474D1F"/>
    <w:rsid w:val="00481005"/>
    <w:rsid w:val="004839DD"/>
    <w:rsid w:val="0048549A"/>
    <w:rsid w:val="00486589"/>
    <w:rsid w:val="00490624"/>
    <w:rsid w:val="0049702C"/>
    <w:rsid w:val="004B393F"/>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07A72"/>
    <w:rsid w:val="00621F97"/>
    <w:rsid w:val="00630C34"/>
    <w:rsid w:val="006436F5"/>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90F"/>
    <w:rsid w:val="00753FDD"/>
    <w:rsid w:val="007560C8"/>
    <w:rsid w:val="007575CA"/>
    <w:rsid w:val="00763C4D"/>
    <w:rsid w:val="007746B7"/>
    <w:rsid w:val="00777B4C"/>
    <w:rsid w:val="007872B9"/>
    <w:rsid w:val="00790381"/>
    <w:rsid w:val="007B21F7"/>
    <w:rsid w:val="007C1ED8"/>
    <w:rsid w:val="007C4285"/>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1F1"/>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94D53"/>
    <w:rsid w:val="009A3E16"/>
    <w:rsid w:val="009B0927"/>
    <w:rsid w:val="009B21F6"/>
    <w:rsid w:val="009D16C4"/>
    <w:rsid w:val="009E24F3"/>
    <w:rsid w:val="009E59C6"/>
    <w:rsid w:val="00A0586B"/>
    <w:rsid w:val="00A167B0"/>
    <w:rsid w:val="00A17E8C"/>
    <w:rsid w:val="00A25826"/>
    <w:rsid w:val="00A330DA"/>
    <w:rsid w:val="00A42EAD"/>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D5B6E"/>
    <w:rsid w:val="00BE23DD"/>
    <w:rsid w:val="00BE5CFB"/>
    <w:rsid w:val="00BF57B7"/>
    <w:rsid w:val="00C01C56"/>
    <w:rsid w:val="00C03048"/>
    <w:rsid w:val="00C07A6B"/>
    <w:rsid w:val="00C10656"/>
    <w:rsid w:val="00C153A4"/>
    <w:rsid w:val="00C167C3"/>
    <w:rsid w:val="00C20174"/>
    <w:rsid w:val="00C25649"/>
    <w:rsid w:val="00C410EC"/>
    <w:rsid w:val="00C4687C"/>
    <w:rsid w:val="00C52505"/>
    <w:rsid w:val="00C57589"/>
    <w:rsid w:val="00C6347E"/>
    <w:rsid w:val="00C71A92"/>
    <w:rsid w:val="00C93268"/>
    <w:rsid w:val="00CA4B42"/>
    <w:rsid w:val="00CB6DB3"/>
    <w:rsid w:val="00CC1104"/>
    <w:rsid w:val="00CC57B6"/>
    <w:rsid w:val="00CD19EE"/>
    <w:rsid w:val="00CE0750"/>
    <w:rsid w:val="00CE0C1D"/>
    <w:rsid w:val="00CF4B9B"/>
    <w:rsid w:val="00CF62C0"/>
    <w:rsid w:val="00D00D52"/>
    <w:rsid w:val="00D32718"/>
    <w:rsid w:val="00D40180"/>
    <w:rsid w:val="00D43E98"/>
    <w:rsid w:val="00D46C45"/>
    <w:rsid w:val="00D46F7C"/>
    <w:rsid w:val="00D471C5"/>
    <w:rsid w:val="00D505EA"/>
    <w:rsid w:val="00D50A71"/>
    <w:rsid w:val="00D57AF4"/>
    <w:rsid w:val="00D61B60"/>
    <w:rsid w:val="00D61D63"/>
    <w:rsid w:val="00D648E6"/>
    <w:rsid w:val="00D66CF1"/>
    <w:rsid w:val="00D750FF"/>
    <w:rsid w:val="00D761EC"/>
    <w:rsid w:val="00D77759"/>
    <w:rsid w:val="00D80D39"/>
    <w:rsid w:val="00D810A5"/>
    <w:rsid w:val="00D938C4"/>
    <w:rsid w:val="00DA05F8"/>
    <w:rsid w:val="00DA21BB"/>
    <w:rsid w:val="00DA42EC"/>
    <w:rsid w:val="00DA4D49"/>
    <w:rsid w:val="00DB486B"/>
    <w:rsid w:val="00DB56E0"/>
    <w:rsid w:val="00DB72E6"/>
    <w:rsid w:val="00DB7D0D"/>
    <w:rsid w:val="00DD27B4"/>
    <w:rsid w:val="00DD2A78"/>
    <w:rsid w:val="00DE68B2"/>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3FBA"/>
    <w:rsid w:val="00ED59AE"/>
    <w:rsid w:val="00ED6AC5"/>
    <w:rsid w:val="00ED7018"/>
    <w:rsid w:val="00EF1B80"/>
    <w:rsid w:val="00F0660B"/>
    <w:rsid w:val="00F06D63"/>
    <w:rsid w:val="00F07B1C"/>
    <w:rsid w:val="00F3296E"/>
    <w:rsid w:val="00F65997"/>
    <w:rsid w:val="00F73C1A"/>
    <w:rsid w:val="00F7668C"/>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194">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3</cp:revision>
  <cp:lastPrinted>2016-11-22T11:27:00Z</cp:lastPrinted>
  <dcterms:created xsi:type="dcterms:W3CDTF">2016-12-09T08:28:00Z</dcterms:created>
  <dcterms:modified xsi:type="dcterms:W3CDTF">2016-12-12T12:03:00Z</dcterms:modified>
</cp:coreProperties>
</file>