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E46BDD" w:rsidRDefault="00C96B4D" w:rsidP="00A7778C">
      <w:pPr>
        <w:spacing w:after="0" w:line="240" w:lineRule="auto"/>
        <w:ind w:firstLine="567"/>
        <w:jc w:val="center"/>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E46BDD" w:rsidRDefault="00C96B4D" w:rsidP="00A7778C">
      <w:pPr>
        <w:spacing w:after="0" w:line="240" w:lineRule="auto"/>
        <w:ind w:firstLine="567"/>
        <w:jc w:val="center"/>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0EE2C716" w:rsidR="00C96B4D" w:rsidRPr="00E46BDD" w:rsidRDefault="000E5CB0" w:rsidP="00A7778C">
      <w:pPr>
        <w:spacing w:after="0" w:line="240" w:lineRule="auto"/>
        <w:ind w:firstLine="567"/>
        <w:jc w:val="center"/>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битума нефтяного производства ОАО «Нафтан»</w:t>
      </w:r>
      <w:r w:rsidR="00C96B4D" w:rsidRPr="00E46BDD">
        <w:rPr>
          <w:rFonts w:ascii="Times New Roman" w:eastAsia="Times New Roman" w:hAnsi="Times New Roman" w:cs="Times New Roman"/>
          <w:b/>
          <w:i/>
          <w:sz w:val="26"/>
          <w:szCs w:val="26"/>
          <w:lang w:eastAsia="ru-RU"/>
        </w:rPr>
        <w:t xml:space="preserve">, </w:t>
      </w:r>
      <w:r w:rsidR="00AD50A8" w:rsidRPr="00E46BDD">
        <w:rPr>
          <w:rFonts w:ascii="Times New Roman" w:eastAsia="Times New Roman" w:hAnsi="Times New Roman" w:cs="Times New Roman"/>
          <w:b/>
          <w:i/>
          <w:sz w:val="26"/>
          <w:szCs w:val="26"/>
          <w:lang w:eastAsia="ru-RU"/>
        </w:rPr>
        <w:t>планируемого к проведению</w:t>
      </w:r>
      <w:r w:rsidR="00FB47A8">
        <w:rPr>
          <w:rFonts w:ascii="Times New Roman" w:eastAsia="Times New Roman" w:hAnsi="Times New Roman" w:cs="Times New Roman"/>
          <w:b/>
          <w:i/>
          <w:sz w:val="26"/>
          <w:szCs w:val="26"/>
          <w:lang w:eastAsia="ru-RU"/>
        </w:rPr>
        <w:br/>
        <w:t>06 апреля</w:t>
      </w:r>
      <w:r w:rsidR="00566D64" w:rsidRPr="00E46BDD">
        <w:rPr>
          <w:rFonts w:ascii="Times New Roman" w:eastAsia="Times New Roman" w:hAnsi="Times New Roman" w:cs="Times New Roman"/>
          <w:b/>
          <w:i/>
          <w:sz w:val="26"/>
          <w:szCs w:val="26"/>
          <w:lang w:eastAsia="ru-RU"/>
        </w:rPr>
        <w:t xml:space="preserve"> </w:t>
      </w:r>
      <w:r w:rsidR="00C96B4D" w:rsidRPr="00E46BDD">
        <w:rPr>
          <w:rFonts w:ascii="Times New Roman" w:eastAsia="Times New Roman" w:hAnsi="Times New Roman" w:cs="Times New Roman"/>
          <w:b/>
          <w:i/>
          <w:sz w:val="26"/>
          <w:szCs w:val="26"/>
          <w:lang w:eastAsia="ru-RU"/>
        </w:rPr>
        <w:t>20</w:t>
      </w:r>
      <w:r w:rsidR="0037439C" w:rsidRPr="00E46BDD">
        <w:rPr>
          <w:rFonts w:ascii="Times New Roman" w:eastAsia="Times New Roman" w:hAnsi="Times New Roman" w:cs="Times New Roman"/>
          <w:b/>
          <w:i/>
          <w:sz w:val="26"/>
          <w:szCs w:val="26"/>
          <w:lang w:eastAsia="ru-RU"/>
        </w:rPr>
        <w:t>2</w:t>
      </w:r>
      <w:r w:rsidRPr="00E46BDD">
        <w:rPr>
          <w:rFonts w:ascii="Times New Roman" w:eastAsia="Times New Roman" w:hAnsi="Times New Roman" w:cs="Times New Roman"/>
          <w:b/>
          <w:i/>
          <w:sz w:val="26"/>
          <w:szCs w:val="26"/>
          <w:lang w:eastAsia="ru-RU"/>
        </w:rPr>
        <w:t>1</w:t>
      </w:r>
      <w:r w:rsidR="00C96B4D" w:rsidRPr="00E46BDD">
        <w:rPr>
          <w:rFonts w:ascii="Times New Roman" w:eastAsia="Times New Roman" w:hAnsi="Times New Roman" w:cs="Times New Roman"/>
          <w:b/>
          <w:i/>
          <w:sz w:val="26"/>
          <w:szCs w:val="26"/>
          <w:lang w:eastAsia="ru-RU"/>
        </w:rPr>
        <w:t xml:space="preserve"> года.</w:t>
      </w:r>
    </w:p>
    <w:p w14:paraId="08E37D2E" w14:textId="77777777" w:rsidR="00FD6BFA" w:rsidRPr="00E46BDD" w:rsidRDefault="00FD6BFA" w:rsidP="00A7778C">
      <w:pPr>
        <w:spacing w:after="0" w:line="240" w:lineRule="auto"/>
        <w:ind w:firstLine="567"/>
        <w:jc w:val="center"/>
        <w:rPr>
          <w:rFonts w:ascii="Times New Roman" w:eastAsia="Times New Roman" w:hAnsi="Times New Roman" w:cs="Times New Roman"/>
          <w:b/>
          <w:i/>
          <w:sz w:val="26"/>
          <w:szCs w:val="26"/>
          <w:lang w:eastAsia="ru-RU"/>
        </w:rPr>
      </w:pPr>
    </w:p>
    <w:p w14:paraId="49811A46" w14:textId="5A2D167D" w:rsidR="00C96B4D" w:rsidRPr="00E46BDD" w:rsidRDefault="00C96B4D" w:rsidP="00A7778C">
      <w:pPr>
        <w:spacing w:after="0" w:line="240" w:lineRule="auto"/>
        <w:ind w:firstLine="567"/>
        <w:jc w:val="both"/>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sz w:val="26"/>
          <w:szCs w:val="26"/>
          <w:lang w:eastAsia="ru-RU"/>
        </w:rPr>
        <w:t xml:space="preserve">ЗАО «Белорусская нефтяная компания» </w:t>
      </w:r>
      <w:r w:rsidR="006D76BF" w:rsidRPr="00E46BDD">
        <w:rPr>
          <w:rFonts w:ascii="Times New Roman" w:eastAsia="Times New Roman" w:hAnsi="Times New Roman" w:cs="Times New Roman"/>
          <w:sz w:val="26"/>
          <w:szCs w:val="26"/>
          <w:lang w:eastAsia="ru-RU"/>
        </w:rPr>
        <w:t>(далее – ЗАО «БНК», Организатор Конкурса)</w:t>
      </w:r>
      <w:r w:rsidRPr="00E46BDD">
        <w:rPr>
          <w:rFonts w:ascii="Times New Roman" w:eastAsia="Times New Roman" w:hAnsi="Times New Roman" w:cs="Times New Roman"/>
          <w:sz w:val="26"/>
          <w:szCs w:val="26"/>
          <w:lang w:eastAsia="ru-RU"/>
        </w:rPr>
        <w:t xml:space="preserve"> </w:t>
      </w:r>
      <w:r w:rsidR="00FB47A8" w:rsidRPr="00FB47A8">
        <w:rPr>
          <w:rFonts w:ascii="Times New Roman" w:eastAsia="Times New Roman" w:hAnsi="Times New Roman" w:cs="Times New Roman"/>
          <w:b/>
          <w:sz w:val="26"/>
          <w:szCs w:val="26"/>
          <w:lang w:eastAsia="ru-RU"/>
        </w:rPr>
        <w:t>06 апреля</w:t>
      </w:r>
      <w:r w:rsidR="000E5CB0" w:rsidRPr="00E46BDD">
        <w:rPr>
          <w:rFonts w:ascii="Times New Roman" w:eastAsia="Times New Roman" w:hAnsi="Times New Roman" w:cs="Times New Roman"/>
          <w:b/>
          <w:sz w:val="26"/>
          <w:szCs w:val="26"/>
          <w:lang w:eastAsia="ru-RU"/>
        </w:rPr>
        <w:t xml:space="preserve"> 2021</w:t>
      </w:r>
      <w:r w:rsidR="001305A8"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b/>
          <w:sz w:val="26"/>
          <w:szCs w:val="26"/>
          <w:lang w:eastAsia="ru-RU"/>
        </w:rPr>
        <w:t>года</w:t>
      </w:r>
      <w:r w:rsidRPr="00E46BDD">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E46BDD">
        <w:rPr>
          <w:rFonts w:ascii="Times New Roman" w:eastAsia="Times New Roman" w:hAnsi="Times New Roman" w:cs="Times New Roman"/>
          <w:sz w:val="26"/>
          <w:szCs w:val="26"/>
          <w:lang w:eastAsia="ru-RU"/>
        </w:rPr>
        <w:t xml:space="preserve">лгосрочной основе </w:t>
      </w:r>
      <w:r w:rsidR="000E5CB0" w:rsidRPr="00E46BDD">
        <w:rPr>
          <w:rFonts w:ascii="Times New Roman" w:eastAsia="Times New Roman" w:hAnsi="Times New Roman" w:cs="Times New Roman"/>
          <w:b/>
          <w:sz w:val="26"/>
          <w:szCs w:val="26"/>
          <w:lang w:eastAsia="ru-RU"/>
        </w:rPr>
        <w:t>битума</w:t>
      </w:r>
      <w:r w:rsidR="00566D64" w:rsidRPr="00E46BDD">
        <w:rPr>
          <w:rFonts w:ascii="Times New Roman" w:eastAsia="Times New Roman" w:hAnsi="Times New Roman" w:cs="Times New Roman"/>
          <w:b/>
          <w:sz w:val="26"/>
          <w:szCs w:val="26"/>
          <w:lang w:eastAsia="ru-RU"/>
        </w:rPr>
        <w:t xml:space="preserve"> нефтяного </w:t>
      </w:r>
      <w:r w:rsidR="00AF5BE7" w:rsidRPr="00E46BDD">
        <w:rPr>
          <w:rFonts w:ascii="Times New Roman" w:eastAsia="Times New Roman" w:hAnsi="Times New Roman" w:cs="Times New Roman"/>
          <w:sz w:val="26"/>
          <w:szCs w:val="26"/>
          <w:lang w:eastAsia="ru-RU"/>
        </w:rPr>
        <w:t>производства</w:t>
      </w:r>
      <w:r w:rsidR="00AF5BE7" w:rsidRPr="00E46BDD">
        <w:rPr>
          <w:rFonts w:ascii="Times New Roman" w:eastAsia="Times New Roman" w:hAnsi="Times New Roman" w:cs="Times New Roman"/>
          <w:b/>
          <w:sz w:val="26"/>
          <w:szCs w:val="26"/>
          <w:lang w:eastAsia="ru-RU"/>
        </w:rPr>
        <w:t xml:space="preserve"> ОАО </w:t>
      </w:r>
      <w:r w:rsidR="0037439C" w:rsidRPr="00E46BDD">
        <w:rPr>
          <w:rFonts w:ascii="Times New Roman" w:eastAsia="Times New Roman" w:hAnsi="Times New Roman" w:cs="Times New Roman"/>
          <w:b/>
          <w:sz w:val="26"/>
          <w:szCs w:val="26"/>
          <w:lang w:eastAsia="ru-RU"/>
        </w:rPr>
        <w:t>«Нафтан»</w:t>
      </w:r>
      <w:r w:rsidR="00465F29" w:rsidRPr="00E46BDD">
        <w:rPr>
          <w:rFonts w:ascii="Times New Roman" w:eastAsia="Times New Roman" w:hAnsi="Times New Roman" w:cs="Times New Roman"/>
          <w:b/>
          <w:sz w:val="26"/>
          <w:szCs w:val="26"/>
          <w:lang w:eastAsia="ru-RU"/>
        </w:rPr>
        <w:t xml:space="preserve"> </w:t>
      </w:r>
      <w:r w:rsidR="00CD6E05" w:rsidRPr="00E46BDD">
        <w:rPr>
          <w:rFonts w:ascii="Times New Roman" w:eastAsia="Times New Roman" w:hAnsi="Times New Roman" w:cs="Times New Roman"/>
          <w:sz w:val="26"/>
          <w:szCs w:val="26"/>
          <w:lang w:eastAsia="ru-RU"/>
        </w:rPr>
        <w:t>(далее – Товар)</w:t>
      </w:r>
      <w:r w:rsidRPr="00E46BDD">
        <w:rPr>
          <w:rFonts w:ascii="Times New Roman" w:eastAsia="Times New Roman" w:hAnsi="Times New Roman" w:cs="Times New Roman"/>
          <w:color w:val="000000"/>
          <w:sz w:val="26"/>
          <w:szCs w:val="26"/>
          <w:lang w:eastAsia="ru-RU"/>
        </w:rPr>
        <w:t>:</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68"/>
        <w:gridCol w:w="1134"/>
        <w:gridCol w:w="5386"/>
      </w:tblGrid>
      <w:tr w:rsidR="000E5CB0" w:rsidRPr="00E46BDD" w14:paraId="0099A9E9" w14:textId="77777777" w:rsidTr="00EC35BE">
        <w:trPr>
          <w:trHeight w:val="232"/>
        </w:trPr>
        <w:tc>
          <w:tcPr>
            <w:tcW w:w="1872" w:type="dxa"/>
            <w:tcBorders>
              <w:top w:val="single" w:sz="4" w:space="0" w:color="auto"/>
              <w:left w:val="single" w:sz="4" w:space="0" w:color="auto"/>
              <w:bottom w:val="single" w:sz="4" w:space="0" w:color="auto"/>
              <w:right w:val="single" w:sz="4" w:space="0" w:color="auto"/>
            </w:tcBorders>
            <w:vAlign w:val="center"/>
            <w:hideMark/>
          </w:tcPr>
          <w:p w14:paraId="729569D7" w14:textId="76958464" w:rsidR="000E5CB0" w:rsidRPr="00E46BDD" w:rsidRDefault="00C63B5B"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Нефтепродукт</w:t>
            </w:r>
          </w:p>
        </w:tc>
        <w:tc>
          <w:tcPr>
            <w:tcW w:w="2268" w:type="dxa"/>
            <w:tcBorders>
              <w:top w:val="single" w:sz="4" w:space="0" w:color="auto"/>
              <w:left w:val="single" w:sz="4" w:space="0" w:color="auto"/>
              <w:bottom w:val="single" w:sz="4" w:space="0" w:color="auto"/>
              <w:right w:val="single" w:sz="4" w:space="0" w:color="auto"/>
            </w:tcBorders>
            <w:vAlign w:val="center"/>
          </w:tcPr>
          <w:p w14:paraId="690A4C99" w14:textId="127CA01D" w:rsidR="000E5CB0" w:rsidRPr="00E46BDD" w:rsidRDefault="000E5CB0" w:rsidP="00C63B5B">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14:paraId="0F75E549" w14:textId="1A0BC7F6" w:rsidR="000E5CB0" w:rsidRPr="00E46BDD" w:rsidRDefault="00C63B5B"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Ресурс месяца</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8E9E8ED" w14:textId="77777777"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Базис поставки</w:t>
            </w:r>
          </w:p>
        </w:tc>
      </w:tr>
      <w:tr w:rsidR="000E5CB0" w:rsidRPr="00E46BDD" w14:paraId="65A8417E" w14:textId="77777777" w:rsidTr="00EC35BE">
        <w:trPr>
          <w:trHeight w:val="1850"/>
        </w:trPr>
        <w:tc>
          <w:tcPr>
            <w:tcW w:w="1872" w:type="dxa"/>
            <w:tcBorders>
              <w:top w:val="single" w:sz="4" w:space="0" w:color="auto"/>
              <w:left w:val="single" w:sz="4" w:space="0" w:color="auto"/>
              <w:right w:val="single" w:sz="4" w:space="0" w:color="auto"/>
            </w:tcBorders>
            <w:hideMark/>
          </w:tcPr>
          <w:p w14:paraId="109DF285" w14:textId="04BD52D7" w:rsidR="000E5CB0" w:rsidRPr="00E46BDD" w:rsidRDefault="000E5CB0" w:rsidP="000048A2">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Битум дорожный марок 5</w:t>
            </w:r>
            <w:r w:rsidR="000048A2" w:rsidRPr="00E46BDD">
              <w:rPr>
                <w:rFonts w:ascii="Times New Roman" w:hAnsi="Times New Roman" w:cs="Times New Roman"/>
                <w:sz w:val="20"/>
                <w:szCs w:val="20"/>
              </w:rPr>
              <w:t>0/70, 70/100, 100/150, 160/220</w:t>
            </w:r>
          </w:p>
        </w:tc>
        <w:tc>
          <w:tcPr>
            <w:tcW w:w="2268" w:type="dxa"/>
            <w:tcBorders>
              <w:top w:val="single" w:sz="4" w:space="0" w:color="auto"/>
              <w:left w:val="single" w:sz="4" w:space="0" w:color="auto"/>
              <w:right w:val="single" w:sz="4" w:space="0" w:color="auto"/>
            </w:tcBorders>
          </w:tcPr>
          <w:p w14:paraId="166D9F8A" w14:textId="77777777"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до 5 000 т</w:t>
            </w:r>
          </w:p>
          <w:p w14:paraId="068E2A58" w14:textId="77777777"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(+/- 10% опцион Продавца) ежемесячно,</w:t>
            </w:r>
          </w:p>
          <w:p w14:paraId="16FB2C74" w14:textId="0ED317D2"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 xml:space="preserve">всего до 40 000 </w:t>
            </w:r>
            <w:proofErr w:type="gramStart"/>
            <w:r w:rsidRPr="00E46BDD">
              <w:rPr>
                <w:rFonts w:ascii="Times New Roman" w:hAnsi="Times New Roman" w:cs="Times New Roman"/>
                <w:sz w:val="20"/>
                <w:szCs w:val="20"/>
              </w:rPr>
              <w:t>т</w:t>
            </w:r>
            <w:r w:rsidRPr="00E46BDD">
              <w:rPr>
                <w:rFonts w:ascii="Times New Roman" w:hAnsi="Times New Roman" w:cs="Times New Roman"/>
                <w:sz w:val="20"/>
                <w:szCs w:val="20"/>
              </w:rPr>
              <w:br/>
              <w:t>(</w:t>
            </w:r>
            <w:proofErr w:type="gramEnd"/>
            <w:r w:rsidRPr="00E46BDD">
              <w:rPr>
                <w:rFonts w:ascii="Times New Roman" w:hAnsi="Times New Roman" w:cs="Times New Roman"/>
                <w:sz w:val="20"/>
                <w:szCs w:val="20"/>
              </w:rPr>
              <w:t>+/- 10% опцион Продавца)</w:t>
            </w:r>
          </w:p>
        </w:tc>
        <w:tc>
          <w:tcPr>
            <w:tcW w:w="1134" w:type="dxa"/>
            <w:tcBorders>
              <w:top w:val="single" w:sz="4" w:space="0" w:color="auto"/>
              <w:left w:val="single" w:sz="4" w:space="0" w:color="auto"/>
              <w:right w:val="single" w:sz="4" w:space="0" w:color="auto"/>
            </w:tcBorders>
          </w:tcPr>
          <w:p w14:paraId="3CE51BFF" w14:textId="06FBD61E"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апрель – ноябрь 2021 г.</w:t>
            </w:r>
          </w:p>
          <w:p w14:paraId="3C6FCA29" w14:textId="77777777" w:rsidR="000E5CB0" w:rsidRPr="00E46BDD" w:rsidRDefault="000E5CB0" w:rsidP="00EC35BE">
            <w:pPr>
              <w:spacing w:after="0" w:line="240" w:lineRule="auto"/>
              <w:ind w:firstLine="34"/>
              <w:jc w:val="center"/>
              <w:rPr>
                <w:rFonts w:ascii="Times New Roman" w:hAnsi="Times New Roman" w:cs="Times New Roman"/>
                <w:sz w:val="20"/>
                <w:szCs w:val="20"/>
              </w:rPr>
            </w:pPr>
          </w:p>
        </w:tc>
        <w:tc>
          <w:tcPr>
            <w:tcW w:w="5386" w:type="dxa"/>
            <w:tcBorders>
              <w:top w:val="single" w:sz="4" w:space="0" w:color="auto"/>
              <w:left w:val="single" w:sz="4" w:space="0" w:color="auto"/>
              <w:right w:val="single" w:sz="4" w:space="0" w:color="auto"/>
            </w:tcBorders>
            <w:hideMark/>
          </w:tcPr>
          <w:p w14:paraId="27AB51D3" w14:textId="43385BCB" w:rsidR="000E5CB0" w:rsidRPr="00E46BDD" w:rsidRDefault="00B414D2" w:rsidP="00EC35BE">
            <w:pPr>
              <w:spacing w:after="0" w:line="240" w:lineRule="auto"/>
              <w:ind w:firstLine="34"/>
              <w:jc w:val="both"/>
              <w:rPr>
                <w:rFonts w:ascii="Times New Roman" w:hAnsi="Times New Roman" w:cs="Times New Roman"/>
                <w:sz w:val="20"/>
                <w:szCs w:val="20"/>
              </w:rPr>
            </w:pPr>
            <w:r w:rsidRPr="00E46BDD">
              <w:rPr>
                <w:rFonts w:ascii="Times New Roman" w:hAnsi="Times New Roman" w:cs="Times New Roman"/>
                <w:sz w:val="20"/>
                <w:szCs w:val="20"/>
              </w:rPr>
              <w:t xml:space="preserve">Для реализации в направлениях </w:t>
            </w:r>
            <w:r w:rsidRPr="00E46BDD">
              <w:rPr>
                <w:rFonts w:ascii="Times New Roman" w:hAnsi="Times New Roman" w:cs="Times New Roman"/>
                <w:b/>
                <w:sz w:val="20"/>
                <w:szCs w:val="20"/>
              </w:rPr>
              <w:t>кроме Украины</w:t>
            </w:r>
            <w:r w:rsidR="00961DE0">
              <w:rPr>
                <w:rFonts w:ascii="Times New Roman" w:hAnsi="Times New Roman" w:cs="Times New Roman"/>
                <w:b/>
                <w:sz w:val="20"/>
                <w:szCs w:val="20"/>
              </w:rPr>
              <w:t>, Молдовы</w:t>
            </w:r>
            <w:r w:rsidR="003E0EF2" w:rsidRPr="00E46BDD">
              <w:rPr>
                <w:rFonts w:ascii="Times New Roman" w:hAnsi="Times New Roman" w:cs="Times New Roman"/>
                <w:b/>
                <w:sz w:val="20"/>
                <w:szCs w:val="20"/>
              </w:rPr>
              <w:t xml:space="preserve"> </w:t>
            </w:r>
            <w:r w:rsidR="00D75693" w:rsidRPr="00E46BDD">
              <w:rPr>
                <w:rFonts w:ascii="Times New Roman" w:hAnsi="Times New Roman" w:cs="Times New Roman"/>
                <w:b/>
                <w:sz w:val="20"/>
                <w:szCs w:val="20"/>
              </w:rPr>
              <w:t xml:space="preserve">и </w:t>
            </w:r>
            <w:r w:rsidR="000048A2" w:rsidRPr="00E46BDD">
              <w:rPr>
                <w:rFonts w:ascii="Times New Roman" w:hAnsi="Times New Roman" w:cs="Times New Roman"/>
                <w:b/>
                <w:sz w:val="20"/>
                <w:szCs w:val="20"/>
              </w:rPr>
              <w:t>без права перевалки в портах</w:t>
            </w:r>
            <w:r w:rsidR="000048A2" w:rsidRPr="00E46BDD">
              <w:rPr>
                <w:rFonts w:ascii="Times New Roman" w:hAnsi="Times New Roman" w:cs="Times New Roman"/>
                <w:sz w:val="20"/>
                <w:szCs w:val="20"/>
              </w:rPr>
              <w:t xml:space="preserve"> </w:t>
            </w:r>
            <w:r w:rsidR="003E0EF2" w:rsidRPr="00E46BDD">
              <w:rPr>
                <w:rFonts w:ascii="Times New Roman" w:hAnsi="Times New Roman" w:cs="Times New Roman"/>
                <w:b/>
                <w:sz w:val="20"/>
                <w:szCs w:val="20"/>
              </w:rPr>
              <w:t>Литвы, Латвии, Эстонии</w:t>
            </w:r>
            <w:r w:rsidR="003E0EF2" w:rsidRPr="00E46BDD">
              <w:rPr>
                <w:rFonts w:ascii="Times New Roman" w:hAnsi="Times New Roman" w:cs="Times New Roman"/>
                <w:sz w:val="20"/>
                <w:szCs w:val="20"/>
              </w:rPr>
              <w:t xml:space="preserve"> </w:t>
            </w:r>
            <w:r w:rsidR="00D75693" w:rsidRPr="00E46BDD">
              <w:rPr>
                <w:rFonts w:ascii="Times New Roman" w:hAnsi="Times New Roman" w:cs="Times New Roman"/>
                <w:sz w:val="20"/>
                <w:szCs w:val="20"/>
              </w:rPr>
              <w:t>(</w:t>
            </w:r>
            <w:r w:rsidR="000E5CB0" w:rsidRPr="00E46BDD">
              <w:rPr>
                <w:rFonts w:ascii="Times New Roman" w:hAnsi="Times New Roman" w:cs="Times New Roman"/>
                <w:sz w:val="20"/>
                <w:szCs w:val="20"/>
              </w:rPr>
              <w:t xml:space="preserve">с предоставлением подтверждающих </w:t>
            </w:r>
            <w:proofErr w:type="gramStart"/>
            <w:r w:rsidR="000E5CB0" w:rsidRPr="00E46BDD">
              <w:rPr>
                <w:rFonts w:ascii="Times New Roman" w:hAnsi="Times New Roman" w:cs="Times New Roman"/>
                <w:sz w:val="20"/>
                <w:szCs w:val="20"/>
              </w:rPr>
              <w:t>документов</w:t>
            </w:r>
            <w:r w:rsidR="00D75693" w:rsidRPr="00E46BDD">
              <w:rPr>
                <w:rFonts w:ascii="Times New Roman" w:hAnsi="Times New Roman" w:cs="Times New Roman"/>
                <w:sz w:val="20"/>
                <w:szCs w:val="20"/>
              </w:rPr>
              <w:t>)</w:t>
            </w:r>
            <w:r w:rsidR="000E5CB0" w:rsidRPr="00E46BDD">
              <w:rPr>
                <w:rFonts w:ascii="Times New Roman" w:hAnsi="Times New Roman" w:cs="Times New Roman"/>
                <w:sz w:val="20"/>
                <w:szCs w:val="20"/>
              </w:rPr>
              <w:t>*</w:t>
            </w:r>
            <w:proofErr w:type="gramEnd"/>
            <w:r w:rsidR="000E5CB0" w:rsidRPr="00E46BDD">
              <w:rPr>
                <w:rFonts w:ascii="Times New Roman" w:hAnsi="Times New Roman" w:cs="Times New Roman"/>
                <w:sz w:val="20"/>
                <w:szCs w:val="20"/>
              </w:rPr>
              <w:t>:</w:t>
            </w:r>
          </w:p>
          <w:p w14:paraId="2155FC3E" w14:textId="1CF786CE" w:rsidR="000E5CB0" w:rsidRPr="00E46BDD" w:rsidRDefault="000E5CB0" w:rsidP="00EC35BE">
            <w:pPr>
              <w:spacing w:after="0" w:line="240" w:lineRule="auto"/>
              <w:ind w:firstLine="34"/>
              <w:jc w:val="both"/>
              <w:rPr>
                <w:rFonts w:ascii="Times New Roman" w:hAnsi="Times New Roman" w:cs="Times New Roman"/>
                <w:sz w:val="20"/>
                <w:szCs w:val="20"/>
              </w:rPr>
            </w:pPr>
            <w:r w:rsidRPr="00E46BDD">
              <w:rPr>
                <w:rFonts w:ascii="Times New Roman" w:hAnsi="Times New Roman" w:cs="Times New Roman"/>
                <w:b/>
                <w:sz w:val="20"/>
                <w:szCs w:val="20"/>
              </w:rPr>
              <w:t>FCA ст. Новополоцк</w:t>
            </w:r>
            <w:r w:rsidRPr="00E46BDD">
              <w:rPr>
                <w:rFonts w:ascii="Times New Roman" w:hAnsi="Times New Roman" w:cs="Times New Roman"/>
                <w:sz w:val="20"/>
                <w:szCs w:val="20"/>
              </w:rPr>
              <w:t xml:space="preserve"> поставка железнодорожным транспортом с отгрузкой в собственные (арендованные) вагоны – цистерны покупателя</w:t>
            </w:r>
            <w:r w:rsidR="007676BF" w:rsidRPr="00E46BDD">
              <w:rPr>
                <w:rFonts w:ascii="Times New Roman" w:hAnsi="Times New Roman" w:cs="Times New Roman"/>
                <w:sz w:val="20"/>
                <w:szCs w:val="20"/>
              </w:rPr>
              <w:t>**</w:t>
            </w:r>
            <w:r w:rsidRPr="00E46BDD">
              <w:rPr>
                <w:rFonts w:ascii="Times New Roman" w:hAnsi="Times New Roman" w:cs="Times New Roman"/>
                <w:sz w:val="20"/>
                <w:szCs w:val="20"/>
              </w:rPr>
              <w:t>;</w:t>
            </w:r>
          </w:p>
          <w:p w14:paraId="7ABAA711" w14:textId="357F4004" w:rsidR="000E5CB0" w:rsidRPr="00E46BDD" w:rsidRDefault="000E5CB0" w:rsidP="007676BF">
            <w:pPr>
              <w:spacing w:after="0" w:line="240" w:lineRule="auto"/>
              <w:ind w:firstLine="34"/>
              <w:jc w:val="both"/>
              <w:rPr>
                <w:rFonts w:ascii="Times New Roman" w:hAnsi="Times New Roman" w:cs="Times New Roman"/>
                <w:sz w:val="20"/>
                <w:szCs w:val="20"/>
              </w:rPr>
            </w:pPr>
            <w:r w:rsidRPr="00E46BDD">
              <w:rPr>
                <w:rFonts w:ascii="Times New Roman" w:hAnsi="Times New Roman" w:cs="Times New Roman"/>
                <w:b/>
                <w:sz w:val="20"/>
                <w:szCs w:val="20"/>
              </w:rPr>
              <w:t>FCA участок налива жидкого битума ОАО</w:t>
            </w:r>
            <w:r w:rsidR="00C63B5B" w:rsidRPr="00E46BDD">
              <w:rPr>
                <w:rFonts w:ascii="Times New Roman" w:hAnsi="Times New Roman" w:cs="Times New Roman"/>
                <w:b/>
                <w:sz w:val="20"/>
                <w:szCs w:val="20"/>
              </w:rPr>
              <w:t> </w:t>
            </w:r>
            <w:r w:rsidRPr="00E46BDD">
              <w:rPr>
                <w:rFonts w:ascii="Times New Roman" w:hAnsi="Times New Roman" w:cs="Times New Roman"/>
                <w:b/>
                <w:sz w:val="20"/>
                <w:szCs w:val="20"/>
              </w:rPr>
              <w:t>«Нафтан»</w:t>
            </w:r>
            <w:r w:rsidRPr="00E46BDD">
              <w:rPr>
                <w:rFonts w:ascii="Times New Roman" w:hAnsi="Times New Roman" w:cs="Times New Roman"/>
                <w:sz w:val="20"/>
                <w:szCs w:val="20"/>
              </w:rPr>
              <w:t xml:space="preserve"> поставка автотранспортом.</w:t>
            </w:r>
          </w:p>
        </w:tc>
      </w:tr>
    </w:tbl>
    <w:p w14:paraId="0DB23C6D" w14:textId="64265961" w:rsidR="000E5CB0" w:rsidRPr="00E46BDD" w:rsidRDefault="000E5CB0" w:rsidP="007676BF">
      <w:pPr>
        <w:spacing w:after="0" w:line="280" w:lineRule="exact"/>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 Для подтверждения факта поставки товара</w:t>
      </w:r>
      <w:r w:rsidR="00BD6484" w:rsidRPr="00E46BDD">
        <w:t xml:space="preserve"> </w:t>
      </w:r>
      <w:r w:rsidR="00B414D2" w:rsidRPr="00E46BDD">
        <w:rPr>
          <w:rFonts w:ascii="Times New Roman" w:eastAsia="Times New Roman" w:hAnsi="Times New Roman" w:cs="Times New Roman"/>
          <w:i/>
          <w:sz w:val="26"/>
          <w:szCs w:val="26"/>
          <w:lang w:eastAsia="ru-RU"/>
        </w:rPr>
        <w:t>в направлениях кроме Украины</w:t>
      </w:r>
      <w:r w:rsidR="00961DE0">
        <w:rPr>
          <w:rFonts w:ascii="Times New Roman" w:eastAsia="Times New Roman" w:hAnsi="Times New Roman" w:cs="Times New Roman"/>
          <w:i/>
          <w:sz w:val="26"/>
          <w:szCs w:val="26"/>
          <w:lang w:eastAsia="ru-RU"/>
        </w:rPr>
        <w:t>, Молдовы</w:t>
      </w:r>
      <w:r w:rsidR="00B414D2" w:rsidRPr="00E46BDD">
        <w:rPr>
          <w:rFonts w:ascii="Times New Roman" w:eastAsia="Times New Roman" w:hAnsi="Times New Roman" w:cs="Times New Roman"/>
          <w:i/>
          <w:sz w:val="26"/>
          <w:szCs w:val="26"/>
          <w:lang w:eastAsia="ru-RU"/>
        </w:rPr>
        <w:t xml:space="preserve"> </w:t>
      </w:r>
      <w:r w:rsidR="003E0EF2" w:rsidRPr="00E46BDD">
        <w:rPr>
          <w:rFonts w:ascii="Times New Roman" w:eastAsia="Times New Roman" w:hAnsi="Times New Roman" w:cs="Times New Roman"/>
          <w:i/>
          <w:sz w:val="26"/>
          <w:szCs w:val="26"/>
          <w:lang w:eastAsia="ru-RU"/>
        </w:rPr>
        <w:t>и без права перевалки в портах Литвы, Латвии, Эстонии</w:t>
      </w:r>
      <w:r w:rsidRPr="00E46BDD">
        <w:rPr>
          <w:rFonts w:ascii="Times New Roman" w:eastAsia="Times New Roman" w:hAnsi="Times New Roman" w:cs="Times New Roman"/>
          <w:i/>
          <w:sz w:val="26"/>
          <w:szCs w:val="26"/>
          <w:lang w:eastAsia="ru-RU"/>
        </w:rPr>
        <w:t xml:space="preserve"> Покупатель обязан предоставить Продавцу копии следующих документов:</w:t>
      </w:r>
    </w:p>
    <w:p w14:paraId="09C4ECDE" w14:textId="77777777" w:rsidR="000E5CB0" w:rsidRPr="00E46BDD" w:rsidRDefault="000E5CB0" w:rsidP="007676BF">
      <w:pPr>
        <w:spacing w:after="0" w:line="280" w:lineRule="exact"/>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 в случае поставки ж/д транспортом – СМГС с печатью получателя, подтверждающей факт поставки товара, в течение 30 дней с даты отгрузки товара;</w:t>
      </w:r>
    </w:p>
    <w:p w14:paraId="62BFB283" w14:textId="5937D7F0" w:rsidR="000E5CB0" w:rsidRDefault="000E5CB0" w:rsidP="007676BF">
      <w:pPr>
        <w:spacing w:after="0" w:line="280" w:lineRule="exact"/>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 в случае поставки автотранспортом – CMR с печатью получателя, подтверждающей факт поставки товара, в течение</w:t>
      </w:r>
      <w:r w:rsidR="00DC51AC">
        <w:rPr>
          <w:rFonts w:ascii="Times New Roman" w:eastAsia="Times New Roman" w:hAnsi="Times New Roman" w:cs="Times New Roman"/>
          <w:i/>
          <w:sz w:val="26"/>
          <w:szCs w:val="26"/>
          <w:lang w:eastAsia="ru-RU"/>
        </w:rPr>
        <w:t xml:space="preserve"> 30 дней с даты отгрузки товара;</w:t>
      </w:r>
    </w:p>
    <w:p w14:paraId="2767EE90" w14:textId="2A7B77FE" w:rsidR="00DC51AC" w:rsidRPr="00E46BDD" w:rsidRDefault="00DC51AC" w:rsidP="007676BF">
      <w:pPr>
        <w:spacing w:after="0" w:line="280" w:lineRule="exact"/>
        <w:ind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акт слива </w:t>
      </w:r>
      <w:r w:rsidRPr="00DC51AC">
        <w:rPr>
          <w:rFonts w:ascii="Times New Roman" w:eastAsia="Times New Roman" w:hAnsi="Times New Roman" w:cs="Times New Roman"/>
          <w:i/>
          <w:sz w:val="26"/>
          <w:szCs w:val="26"/>
          <w:lang w:eastAsia="ru-RU"/>
        </w:rPr>
        <w:t>с печатью получателя, подтверждающей факт поставки товара, в течение 30 дней с даты отгрузки товара</w:t>
      </w:r>
      <w:r>
        <w:rPr>
          <w:rFonts w:ascii="Times New Roman" w:eastAsia="Times New Roman" w:hAnsi="Times New Roman" w:cs="Times New Roman"/>
          <w:i/>
          <w:sz w:val="26"/>
          <w:szCs w:val="26"/>
          <w:lang w:eastAsia="ru-RU"/>
        </w:rPr>
        <w:t>.</w:t>
      </w:r>
    </w:p>
    <w:p w14:paraId="274AB564" w14:textId="5A56CE94" w:rsidR="000E5CB0" w:rsidRPr="00E46BDD" w:rsidRDefault="000E5CB0" w:rsidP="000E5CB0">
      <w:pPr>
        <w:spacing w:after="0" w:line="240" w:lineRule="auto"/>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В случае выявления реэкспорта товара на вн</w:t>
      </w:r>
      <w:r w:rsidR="000048A2" w:rsidRPr="00E46BDD">
        <w:rPr>
          <w:rFonts w:ascii="Times New Roman" w:eastAsia="Times New Roman" w:hAnsi="Times New Roman" w:cs="Times New Roman"/>
          <w:i/>
          <w:sz w:val="26"/>
          <w:szCs w:val="26"/>
          <w:lang w:eastAsia="ru-RU"/>
        </w:rPr>
        <w:t>утренний рынок Украины</w:t>
      </w:r>
      <w:r w:rsidR="00DC51AC">
        <w:rPr>
          <w:rFonts w:ascii="Times New Roman" w:eastAsia="Times New Roman" w:hAnsi="Times New Roman" w:cs="Times New Roman"/>
          <w:i/>
          <w:sz w:val="26"/>
          <w:szCs w:val="26"/>
          <w:lang w:eastAsia="ru-RU"/>
        </w:rPr>
        <w:t>,</w:t>
      </w:r>
      <w:r w:rsidR="000048A2" w:rsidRPr="00E46BDD">
        <w:rPr>
          <w:rFonts w:ascii="Times New Roman" w:eastAsia="Times New Roman" w:hAnsi="Times New Roman" w:cs="Times New Roman"/>
          <w:i/>
          <w:sz w:val="26"/>
          <w:szCs w:val="26"/>
          <w:lang w:eastAsia="ru-RU"/>
        </w:rPr>
        <w:t xml:space="preserve"> </w:t>
      </w:r>
      <w:r w:rsidR="00961DE0">
        <w:rPr>
          <w:rFonts w:ascii="Times New Roman" w:eastAsia="Times New Roman" w:hAnsi="Times New Roman" w:cs="Times New Roman"/>
          <w:i/>
          <w:sz w:val="26"/>
          <w:szCs w:val="26"/>
          <w:lang w:eastAsia="ru-RU"/>
        </w:rPr>
        <w:t xml:space="preserve">Молдовы, </w:t>
      </w:r>
      <w:r w:rsidR="000048A2" w:rsidRPr="00E46BDD">
        <w:rPr>
          <w:rFonts w:ascii="Times New Roman" w:eastAsia="Times New Roman" w:hAnsi="Times New Roman" w:cs="Times New Roman"/>
          <w:i/>
          <w:sz w:val="26"/>
          <w:szCs w:val="26"/>
          <w:lang w:eastAsia="ru-RU"/>
        </w:rPr>
        <w:t xml:space="preserve">поставки на экспортные железнодорожные станции, перевалки в портах </w:t>
      </w:r>
      <w:r w:rsidR="00B32E29" w:rsidRPr="00B32E29">
        <w:rPr>
          <w:rFonts w:ascii="Times New Roman" w:eastAsia="Times New Roman" w:hAnsi="Times New Roman" w:cs="Times New Roman"/>
          <w:i/>
          <w:sz w:val="26"/>
          <w:szCs w:val="26"/>
          <w:lang w:eastAsia="ru-RU"/>
        </w:rPr>
        <w:t xml:space="preserve">Литвы, Латвии, Эстонии </w:t>
      </w:r>
      <w:r w:rsidRPr="00E46BDD">
        <w:rPr>
          <w:rFonts w:ascii="Times New Roman" w:eastAsia="Times New Roman" w:hAnsi="Times New Roman" w:cs="Times New Roman"/>
          <w:i/>
          <w:sz w:val="26"/>
          <w:szCs w:val="26"/>
          <w:lang w:eastAsia="ru-RU"/>
        </w:rPr>
        <w:t xml:space="preserve">либо </w:t>
      </w:r>
      <w:proofErr w:type="spellStart"/>
      <w:r w:rsidRPr="00E46BDD">
        <w:rPr>
          <w:rFonts w:ascii="Times New Roman" w:eastAsia="Times New Roman" w:hAnsi="Times New Roman" w:cs="Times New Roman"/>
          <w:i/>
          <w:sz w:val="26"/>
          <w:szCs w:val="26"/>
          <w:lang w:eastAsia="ru-RU"/>
        </w:rPr>
        <w:t>непредоставления</w:t>
      </w:r>
      <w:proofErr w:type="spellEnd"/>
      <w:r w:rsidRPr="00E46BDD">
        <w:rPr>
          <w:rFonts w:ascii="Times New Roman" w:eastAsia="Times New Roman" w:hAnsi="Times New Roman" w:cs="Times New Roman"/>
          <w:i/>
          <w:sz w:val="26"/>
          <w:szCs w:val="26"/>
          <w:lang w:eastAsia="ru-RU"/>
        </w:rPr>
        <w:t xml:space="preserve"> документов, подтверждающих направление реализации</w:t>
      </w:r>
      <w:r w:rsidR="00DC51AC">
        <w:rPr>
          <w:rFonts w:ascii="Times New Roman" w:eastAsia="Times New Roman" w:hAnsi="Times New Roman" w:cs="Times New Roman"/>
          <w:i/>
          <w:sz w:val="26"/>
          <w:szCs w:val="26"/>
          <w:lang w:eastAsia="ru-RU"/>
        </w:rPr>
        <w:t>,</w:t>
      </w:r>
      <w:r w:rsidRPr="00E46BDD">
        <w:rPr>
          <w:rFonts w:ascii="Times New Roman" w:eastAsia="Times New Roman" w:hAnsi="Times New Roman" w:cs="Times New Roman"/>
          <w:i/>
          <w:sz w:val="26"/>
          <w:szCs w:val="26"/>
          <w:lang w:eastAsia="ru-RU"/>
        </w:rPr>
        <w:t xml:space="preserve"> Покупатель выплачивает Продавцу </w:t>
      </w:r>
      <w:r w:rsidRPr="00E46BDD">
        <w:rPr>
          <w:rFonts w:ascii="Times New Roman" w:eastAsia="Times New Roman" w:hAnsi="Times New Roman" w:cs="Times New Roman"/>
          <w:b/>
          <w:i/>
          <w:sz w:val="26"/>
          <w:szCs w:val="26"/>
          <w:lang w:eastAsia="ru-RU"/>
        </w:rPr>
        <w:t>штраф в размере 250 евро/т</w:t>
      </w:r>
      <w:r w:rsidRPr="00E46BDD">
        <w:rPr>
          <w:rFonts w:ascii="Times New Roman" w:eastAsia="Times New Roman" w:hAnsi="Times New Roman" w:cs="Times New Roman"/>
          <w:i/>
          <w:sz w:val="26"/>
          <w:szCs w:val="26"/>
          <w:lang w:eastAsia="ru-RU"/>
        </w:rPr>
        <w:t xml:space="preserve"> на всю партию товара.</w:t>
      </w:r>
    </w:p>
    <w:p w14:paraId="4EA353F6" w14:textId="25F1D55E" w:rsidR="007676BF" w:rsidRPr="00E46BDD" w:rsidRDefault="00486AA8" w:rsidP="007676BF">
      <w:pPr>
        <w:spacing w:after="0" w:line="240" w:lineRule="auto"/>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 xml:space="preserve">** </w:t>
      </w:r>
      <w:r w:rsidR="007676BF" w:rsidRPr="00E46BDD">
        <w:rPr>
          <w:rFonts w:ascii="Times New Roman" w:eastAsia="Times New Roman" w:hAnsi="Times New Roman" w:cs="Times New Roman"/>
          <w:i/>
          <w:sz w:val="26"/>
          <w:szCs w:val="26"/>
          <w:lang w:eastAsia="ru-RU"/>
        </w:rPr>
        <w:t>Возможна отгрузка части объема автомобильным транспортом на базисе поставки FCA участок налива жидкого битума ОАО «Нафтан», при этом предложенная покупателем поправка на FCA ст. Новополоцк для поставки железнодорожным транспортом будет увеличена на 10 долларов США/т. Покупатель имеет право заявить объем для поставки автомобильным транспортом не позднее 25 числа месяца, предшествующего месяцу ценообразования.</w:t>
      </w:r>
    </w:p>
    <w:p w14:paraId="3F2EC36B" w14:textId="77777777" w:rsidR="000E5CB0" w:rsidRPr="00E46BDD" w:rsidRDefault="000E5CB0" w:rsidP="000E5CB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Возможно приобретение части выставляемого на Конкурс объема. Минимальный лот составляет 180 т. </w:t>
      </w:r>
      <w:r w:rsidRPr="00E46BDD">
        <w:rPr>
          <w:rFonts w:ascii="Times New Roman" w:eastAsia="Times New Roman" w:hAnsi="Times New Roman" w:cs="Times New Roman"/>
          <w:b/>
          <w:sz w:val="26"/>
          <w:szCs w:val="26"/>
          <w:lang w:eastAsia="ru-RU"/>
        </w:rPr>
        <w:t>Минимальный объем марки битума нефтяного отличной от марки 70/100 должен быть кратным 180 т., при этом объем суточного вывоза с ОАО «Нафтан» марки битума отличной от марки 70/100 должен быть кратным 180 т.</w:t>
      </w:r>
      <w:r w:rsidRPr="00E46BDD">
        <w:rPr>
          <w:rFonts w:ascii="Times New Roman" w:eastAsia="Times New Roman" w:hAnsi="Times New Roman" w:cs="Times New Roman"/>
          <w:sz w:val="26"/>
          <w:szCs w:val="26"/>
          <w:lang w:eastAsia="ru-RU"/>
        </w:rPr>
        <w:t xml:space="preserve"> При подаче конкурсного предложения необходимо указать </w:t>
      </w:r>
      <w:r w:rsidRPr="00E46BDD">
        <w:rPr>
          <w:rFonts w:ascii="Times New Roman" w:eastAsia="Times New Roman" w:hAnsi="Times New Roman" w:cs="Times New Roman"/>
          <w:b/>
          <w:sz w:val="26"/>
          <w:szCs w:val="26"/>
          <w:u w:val="single"/>
          <w:lang w:eastAsia="ru-RU"/>
        </w:rPr>
        <w:t>выбранный базис поставки, планируемый к приобретению объем нефтепродукта с разбивкой по ассортименту</w:t>
      </w:r>
      <w:r w:rsidRPr="00E46BDD">
        <w:rPr>
          <w:rFonts w:ascii="Times New Roman" w:eastAsia="Times New Roman" w:hAnsi="Times New Roman" w:cs="Times New Roman"/>
          <w:sz w:val="26"/>
          <w:szCs w:val="26"/>
          <w:lang w:eastAsia="ru-RU"/>
        </w:rPr>
        <w:t>.</w:t>
      </w:r>
    </w:p>
    <w:p w14:paraId="26D7E1AD" w14:textId="5D91E7C5" w:rsidR="001305A8" w:rsidRPr="00E46BDD" w:rsidRDefault="00B20FCF" w:rsidP="00A7778C">
      <w:pPr>
        <w:spacing w:after="0" w:line="240" w:lineRule="auto"/>
        <w:ind w:firstLine="567"/>
        <w:jc w:val="both"/>
        <w:rPr>
          <w:rFonts w:ascii="Times New Roman" w:hAnsi="Times New Roman" w:cs="Times New Roman"/>
          <w:sz w:val="26"/>
          <w:szCs w:val="26"/>
        </w:rPr>
      </w:pPr>
      <w:r w:rsidRPr="00E46BDD">
        <w:rPr>
          <w:rFonts w:ascii="Times New Roman" w:hAnsi="Times New Roman" w:cs="Times New Roman"/>
          <w:b/>
          <w:sz w:val="26"/>
          <w:szCs w:val="26"/>
        </w:rPr>
        <w:t>В случае снижения выработки</w:t>
      </w:r>
      <w:r w:rsidR="001305A8" w:rsidRPr="00E46BDD">
        <w:rPr>
          <w:rFonts w:ascii="Times New Roman" w:hAnsi="Times New Roman" w:cs="Times New Roman"/>
          <w:b/>
          <w:sz w:val="26"/>
          <w:szCs w:val="26"/>
        </w:rPr>
        <w:t xml:space="preserve"> либо временного прекращения произв</w:t>
      </w:r>
      <w:r w:rsidR="0037439C" w:rsidRPr="00E46BDD">
        <w:rPr>
          <w:rFonts w:ascii="Times New Roman" w:hAnsi="Times New Roman" w:cs="Times New Roman"/>
          <w:b/>
          <w:sz w:val="26"/>
          <w:szCs w:val="26"/>
        </w:rPr>
        <w:t>одства Товара ОАО «Нафтан</w:t>
      </w:r>
      <w:r w:rsidR="001305A8" w:rsidRPr="00E46BDD">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14:paraId="56964C01" w14:textId="0969A119" w:rsidR="000A2414" w:rsidRPr="00E46BDD" w:rsidRDefault="0079296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Базис</w:t>
      </w:r>
      <w:r w:rsidR="007C2BAD" w:rsidRPr="00E46BDD">
        <w:rPr>
          <w:rFonts w:ascii="Times New Roman" w:eastAsia="Times New Roman" w:hAnsi="Times New Roman" w:cs="Times New Roman"/>
          <w:sz w:val="26"/>
          <w:szCs w:val="26"/>
          <w:lang w:eastAsia="ru-RU"/>
        </w:rPr>
        <w:t xml:space="preserve"> поставки может</w:t>
      </w:r>
      <w:r w:rsidR="000A2414" w:rsidRPr="00E46BDD">
        <w:rPr>
          <w:rFonts w:ascii="Times New Roman" w:eastAsia="Times New Roman" w:hAnsi="Times New Roman" w:cs="Times New Roman"/>
          <w:sz w:val="26"/>
          <w:szCs w:val="26"/>
          <w:lang w:eastAsia="ru-RU"/>
        </w:rPr>
        <w:t xml:space="preserve"> быть изменен</w:t>
      </w:r>
      <w:r w:rsidR="001B5DE6" w:rsidRPr="00E46BDD">
        <w:rPr>
          <w:rFonts w:ascii="Times New Roman" w:eastAsia="Times New Roman" w:hAnsi="Times New Roman" w:cs="Times New Roman"/>
          <w:sz w:val="26"/>
          <w:szCs w:val="26"/>
          <w:lang w:eastAsia="ru-RU"/>
        </w:rPr>
        <w:t>/уточнен</w:t>
      </w:r>
      <w:r w:rsidR="000A2414" w:rsidRPr="00E46BDD">
        <w:rPr>
          <w:rFonts w:ascii="Times New Roman" w:eastAsia="Times New Roman" w:hAnsi="Times New Roman" w:cs="Times New Roman"/>
          <w:sz w:val="26"/>
          <w:szCs w:val="26"/>
          <w:lang w:eastAsia="ru-RU"/>
        </w:rPr>
        <w:t xml:space="preserve"> </w:t>
      </w:r>
      <w:r w:rsidR="0077564F" w:rsidRPr="00E46BDD">
        <w:rPr>
          <w:rFonts w:ascii="Times New Roman" w:eastAsia="Times New Roman" w:hAnsi="Times New Roman" w:cs="Times New Roman"/>
          <w:sz w:val="26"/>
          <w:szCs w:val="26"/>
          <w:lang w:eastAsia="ru-RU"/>
        </w:rPr>
        <w:t xml:space="preserve">Организатором Конкурса </w:t>
      </w:r>
      <w:r w:rsidR="000A2414" w:rsidRPr="00E46BDD">
        <w:rPr>
          <w:rFonts w:ascii="Times New Roman" w:eastAsia="Times New Roman" w:hAnsi="Times New Roman" w:cs="Times New Roman"/>
          <w:sz w:val="26"/>
          <w:szCs w:val="26"/>
          <w:lang w:eastAsia="ru-RU"/>
        </w:rPr>
        <w:t>до даты проведения Конкурса.</w:t>
      </w:r>
    </w:p>
    <w:p w14:paraId="64E4CDC7" w14:textId="77777777" w:rsidR="001305A8" w:rsidRPr="00E46BDD" w:rsidRDefault="001305A8" w:rsidP="00A7778C">
      <w:pPr>
        <w:spacing w:after="0" w:line="240" w:lineRule="auto"/>
        <w:ind w:firstLine="567"/>
        <w:jc w:val="both"/>
        <w:rPr>
          <w:rFonts w:ascii="Times New Roman" w:eastAsia="Times New Roman" w:hAnsi="Times New Roman" w:cs="Times New Roman"/>
          <w:b/>
          <w:sz w:val="26"/>
          <w:szCs w:val="26"/>
          <w:u w:val="single"/>
          <w:lang w:eastAsia="ru-RU"/>
        </w:rPr>
      </w:pPr>
      <w:r w:rsidRPr="00E46BDD">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5048AF31" w:rsidR="001305A8" w:rsidRPr="00E46BDD" w:rsidRDefault="001305A8"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lastRenderedPageBreak/>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912250" w:rsidRPr="00E46BDD">
        <w:rPr>
          <w:rFonts w:ascii="Times New Roman" w:eastAsia="Times New Roman" w:hAnsi="Times New Roman" w:cs="Times New Roman"/>
          <w:b/>
          <w:sz w:val="26"/>
          <w:szCs w:val="26"/>
          <w:lang w:eastAsia="ru-RU"/>
        </w:rPr>
        <w:t xml:space="preserve">ий: 14.00 (время в г. Минске) </w:t>
      </w:r>
      <w:r w:rsidR="00FB47A8" w:rsidRPr="00FB47A8">
        <w:rPr>
          <w:rFonts w:ascii="Times New Roman" w:eastAsia="Times New Roman" w:hAnsi="Times New Roman" w:cs="Times New Roman"/>
          <w:b/>
          <w:sz w:val="26"/>
          <w:szCs w:val="26"/>
          <w:lang w:eastAsia="ru-RU"/>
        </w:rPr>
        <w:t>06 апреля</w:t>
      </w:r>
      <w:r w:rsidRPr="00E46BDD">
        <w:rPr>
          <w:rFonts w:ascii="Times New Roman" w:eastAsia="Times New Roman" w:hAnsi="Times New Roman" w:cs="Times New Roman"/>
          <w:b/>
          <w:sz w:val="26"/>
          <w:szCs w:val="26"/>
          <w:lang w:eastAsia="ru-RU"/>
        </w:rPr>
        <w:t xml:space="preserve"> 20</w:t>
      </w:r>
      <w:r w:rsidR="0037439C" w:rsidRPr="00E46BDD">
        <w:rPr>
          <w:rFonts w:ascii="Times New Roman" w:eastAsia="Times New Roman" w:hAnsi="Times New Roman" w:cs="Times New Roman"/>
          <w:b/>
          <w:sz w:val="26"/>
          <w:szCs w:val="26"/>
          <w:lang w:eastAsia="ru-RU"/>
        </w:rPr>
        <w:t>2</w:t>
      </w:r>
      <w:r w:rsidR="000E5CB0" w:rsidRPr="00E46BDD">
        <w:rPr>
          <w:rFonts w:ascii="Times New Roman" w:eastAsia="Times New Roman" w:hAnsi="Times New Roman" w:cs="Times New Roman"/>
          <w:b/>
          <w:sz w:val="26"/>
          <w:szCs w:val="26"/>
          <w:lang w:eastAsia="ru-RU"/>
        </w:rPr>
        <w:t>1</w:t>
      </w:r>
      <w:r w:rsidRPr="00E46BDD">
        <w:rPr>
          <w:rFonts w:ascii="Times New Roman" w:eastAsia="Times New Roman" w:hAnsi="Times New Roman" w:cs="Times New Roman"/>
          <w:b/>
          <w:sz w:val="26"/>
          <w:szCs w:val="26"/>
          <w:lang w:eastAsia="ru-RU"/>
        </w:rPr>
        <w:t xml:space="preserve"> г.</w:t>
      </w:r>
    </w:p>
    <w:p w14:paraId="6F3E1C2A" w14:textId="73237F75" w:rsidR="008B1221" w:rsidRPr="00E46BDD" w:rsidRDefault="008B1221" w:rsidP="00A7778C">
      <w:pPr>
        <w:spacing w:after="0" w:line="240" w:lineRule="auto"/>
        <w:ind w:right="-1"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Конкурс проводится с внесением задатка.</w:t>
      </w:r>
    </w:p>
    <w:p w14:paraId="5BD73BBE" w14:textId="77777777" w:rsidR="00C96B4D" w:rsidRPr="00E46BDD" w:rsidRDefault="00C3237D" w:rsidP="00A7778C">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E46BDD">
        <w:rPr>
          <w:rFonts w:ascii="Times New Roman" w:eastAsia="Times New Roman" w:hAnsi="Times New Roman" w:cs="Times New Roman"/>
          <w:b/>
          <w:color w:val="0000FF"/>
          <w:sz w:val="26"/>
          <w:szCs w:val="26"/>
          <w:u w:val="single"/>
          <w:lang w:eastAsia="ru-RU"/>
        </w:rPr>
        <w:t>Условия реализации Товара</w:t>
      </w:r>
    </w:p>
    <w:p w14:paraId="6B1BC59C" w14:textId="0B8FDB9A" w:rsidR="00C96B4D" w:rsidRPr="00E46BDD" w:rsidRDefault="00C96B4D" w:rsidP="00261074">
      <w:pPr>
        <w:spacing w:after="0" w:line="240" w:lineRule="auto"/>
        <w:ind w:firstLine="567"/>
        <w:jc w:val="both"/>
        <w:rPr>
          <w:rFonts w:ascii="Times New Roman" w:hAnsi="Times New Roman" w:cs="Times New Roman"/>
          <w:sz w:val="26"/>
          <w:szCs w:val="26"/>
        </w:rPr>
      </w:pPr>
      <w:r w:rsidRPr="00E46BDD">
        <w:rPr>
          <w:rFonts w:ascii="Times New Roman" w:hAnsi="Times New Roman" w:cs="Times New Roman"/>
          <w:b/>
          <w:sz w:val="26"/>
          <w:szCs w:val="26"/>
        </w:rPr>
        <w:t>Продавец</w:t>
      </w:r>
      <w:r w:rsidR="002D53DB" w:rsidRPr="00E46BDD">
        <w:rPr>
          <w:rFonts w:ascii="Times New Roman" w:hAnsi="Times New Roman" w:cs="Times New Roman"/>
          <w:b/>
          <w:sz w:val="26"/>
          <w:szCs w:val="26"/>
        </w:rPr>
        <w:t>:</w:t>
      </w:r>
      <w:r w:rsidRPr="00E46BDD">
        <w:rPr>
          <w:rFonts w:ascii="Times New Roman" w:hAnsi="Times New Roman" w:cs="Times New Roman"/>
          <w:sz w:val="26"/>
          <w:szCs w:val="26"/>
        </w:rPr>
        <w:t xml:space="preserve"> </w:t>
      </w:r>
      <w:r w:rsidR="0099132C" w:rsidRPr="00E46BDD">
        <w:rPr>
          <w:rFonts w:ascii="Times New Roman" w:hAnsi="Times New Roman" w:cs="Times New Roman"/>
          <w:sz w:val="26"/>
          <w:szCs w:val="26"/>
        </w:rPr>
        <w:t xml:space="preserve">ЗАО «Белорусская нефтяная </w:t>
      </w:r>
      <w:r w:rsidR="00FF4DF0" w:rsidRPr="00E46BDD">
        <w:rPr>
          <w:rFonts w:ascii="Times New Roman" w:hAnsi="Times New Roman" w:cs="Times New Roman"/>
          <w:sz w:val="26"/>
          <w:szCs w:val="26"/>
        </w:rPr>
        <w:t>компания», Республика Беларусь</w:t>
      </w:r>
      <w:r w:rsidR="00C63B5B" w:rsidRPr="00E46BDD">
        <w:rPr>
          <w:rFonts w:ascii="Times New Roman" w:hAnsi="Times New Roman" w:cs="Times New Roman"/>
          <w:sz w:val="26"/>
          <w:szCs w:val="26"/>
        </w:rPr>
        <w:t xml:space="preserve"> / </w:t>
      </w:r>
      <w:r w:rsidR="00C63B5B" w:rsidRPr="00E46BDD">
        <w:rPr>
          <w:rFonts w:ascii="Times New Roman" w:eastAsia="Times New Roman" w:hAnsi="Times New Roman" w:cs="Times New Roman"/>
          <w:snapToGrid w:val="0"/>
          <w:sz w:val="26"/>
          <w:szCs w:val="26"/>
          <w:lang w:val="en-US" w:eastAsia="ru-RU"/>
        </w:rPr>
        <w:t>BNK</w:t>
      </w:r>
      <w:r w:rsidR="00C63B5B" w:rsidRPr="00E46BDD">
        <w:rPr>
          <w:rFonts w:ascii="Times New Roman" w:eastAsia="Times New Roman" w:hAnsi="Times New Roman" w:cs="Times New Roman"/>
          <w:snapToGrid w:val="0"/>
          <w:sz w:val="26"/>
          <w:szCs w:val="26"/>
          <w:lang w:eastAsia="ru-RU"/>
        </w:rPr>
        <w:t xml:space="preserve"> (</w:t>
      </w:r>
      <w:r w:rsidR="00C63B5B" w:rsidRPr="00E46BDD">
        <w:rPr>
          <w:rFonts w:ascii="Times New Roman" w:eastAsia="Times New Roman" w:hAnsi="Times New Roman" w:cs="Times New Roman"/>
          <w:snapToGrid w:val="0"/>
          <w:sz w:val="26"/>
          <w:szCs w:val="26"/>
          <w:lang w:val="en-US" w:eastAsia="ru-RU"/>
        </w:rPr>
        <w:t>UK</w:t>
      </w:r>
      <w:r w:rsidR="00C63B5B" w:rsidRPr="00E46BDD">
        <w:rPr>
          <w:rFonts w:ascii="Times New Roman" w:eastAsia="Times New Roman" w:hAnsi="Times New Roman" w:cs="Times New Roman"/>
          <w:snapToGrid w:val="0"/>
          <w:sz w:val="26"/>
          <w:szCs w:val="26"/>
          <w:lang w:eastAsia="ru-RU"/>
        </w:rPr>
        <w:t xml:space="preserve">) </w:t>
      </w:r>
      <w:r w:rsidR="00C63B5B" w:rsidRPr="00E46BDD">
        <w:rPr>
          <w:rFonts w:ascii="Times New Roman" w:eastAsia="Times New Roman" w:hAnsi="Times New Roman" w:cs="Times New Roman"/>
          <w:snapToGrid w:val="0"/>
          <w:sz w:val="26"/>
          <w:szCs w:val="26"/>
          <w:lang w:val="en-US" w:eastAsia="ru-RU"/>
        </w:rPr>
        <w:t>Ltd</w:t>
      </w:r>
      <w:r w:rsidR="00C63B5B" w:rsidRPr="00E46BDD">
        <w:rPr>
          <w:rFonts w:ascii="Times New Roman" w:eastAsia="Times New Roman" w:hAnsi="Times New Roman" w:cs="Times New Roman"/>
          <w:snapToGrid w:val="0"/>
          <w:sz w:val="26"/>
          <w:szCs w:val="26"/>
          <w:lang w:eastAsia="ru-RU"/>
        </w:rPr>
        <w:t>., Великобритания (по выбору Покупателя)</w:t>
      </w:r>
      <w:r w:rsidR="00881400" w:rsidRPr="00E46BDD">
        <w:rPr>
          <w:rFonts w:ascii="Times New Roman" w:hAnsi="Times New Roman" w:cs="Times New Roman"/>
          <w:sz w:val="26"/>
          <w:szCs w:val="26"/>
        </w:rPr>
        <w:t>.</w:t>
      </w:r>
      <w:r w:rsidR="007359F9" w:rsidRPr="00E46BDD">
        <w:rPr>
          <w:rFonts w:ascii="Times New Roman" w:hAnsi="Times New Roman" w:cs="Times New Roman"/>
          <w:sz w:val="26"/>
          <w:szCs w:val="26"/>
        </w:rPr>
        <w:t xml:space="preserve"> </w:t>
      </w:r>
    </w:p>
    <w:p w14:paraId="2378D4E1" w14:textId="77777777" w:rsidR="006D76BF" w:rsidRPr="00E46BDD" w:rsidRDefault="006D76BF" w:rsidP="00A7778C">
      <w:pPr>
        <w:spacing w:after="0" w:line="240" w:lineRule="auto"/>
        <w:ind w:firstLine="567"/>
        <w:jc w:val="both"/>
        <w:rPr>
          <w:rFonts w:ascii="Times New Roman" w:hAnsi="Times New Roman" w:cs="Times New Roman"/>
          <w:sz w:val="26"/>
          <w:szCs w:val="26"/>
        </w:rPr>
      </w:pPr>
      <w:r w:rsidRPr="00E46BDD">
        <w:rPr>
          <w:rFonts w:ascii="Times New Roman" w:hAnsi="Times New Roman" w:cs="Times New Roman"/>
          <w:b/>
          <w:sz w:val="26"/>
          <w:szCs w:val="26"/>
        </w:rPr>
        <w:t>Покупатель:</w:t>
      </w:r>
      <w:r w:rsidRPr="00E46BDD">
        <w:rPr>
          <w:rFonts w:ascii="Times New Roman" w:hAnsi="Times New Roman" w:cs="Times New Roman"/>
          <w:sz w:val="26"/>
          <w:szCs w:val="26"/>
        </w:rPr>
        <w:t xml:space="preserve"> Участник Конкурса, признанный победителем.</w:t>
      </w:r>
    </w:p>
    <w:p w14:paraId="6D8B8218" w14:textId="5459D953" w:rsidR="00C96B4D" w:rsidRPr="00E46BDD"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eastAsia="ru-RU"/>
        </w:rPr>
        <w:t>П</w:t>
      </w:r>
      <w:r w:rsidR="00CA3ED7" w:rsidRPr="00E46BDD">
        <w:rPr>
          <w:rFonts w:ascii="Times New Roman" w:eastAsia="Times New Roman" w:hAnsi="Times New Roman" w:cs="Times New Roman"/>
          <w:b/>
          <w:sz w:val="26"/>
          <w:szCs w:val="26"/>
          <w:lang w:eastAsia="ru-RU"/>
        </w:rPr>
        <w:t>роизводитель:</w:t>
      </w:r>
      <w:r w:rsidR="00CA3ED7" w:rsidRPr="00E46BDD">
        <w:rPr>
          <w:rFonts w:ascii="Times New Roman" w:eastAsia="Times New Roman" w:hAnsi="Times New Roman" w:cs="Times New Roman"/>
          <w:sz w:val="26"/>
          <w:szCs w:val="26"/>
          <w:lang w:eastAsia="ru-RU"/>
        </w:rPr>
        <w:t xml:space="preserve"> </w:t>
      </w:r>
      <w:r w:rsidR="0037439C" w:rsidRPr="00E46BDD">
        <w:rPr>
          <w:rFonts w:ascii="Times New Roman" w:eastAsia="Times New Roman" w:hAnsi="Times New Roman" w:cs="Times New Roman"/>
          <w:sz w:val="26"/>
          <w:szCs w:val="26"/>
          <w:lang w:eastAsia="ru-RU"/>
        </w:rPr>
        <w:t>ОАО «Нафтан</w:t>
      </w:r>
      <w:r w:rsidR="009237D3" w:rsidRPr="00E46BDD">
        <w:rPr>
          <w:rFonts w:ascii="Times New Roman" w:eastAsia="Times New Roman" w:hAnsi="Times New Roman" w:cs="Times New Roman"/>
          <w:sz w:val="26"/>
          <w:szCs w:val="26"/>
          <w:lang w:eastAsia="ru-RU"/>
        </w:rPr>
        <w:t>».</w:t>
      </w:r>
    </w:p>
    <w:p w14:paraId="7EC2E384" w14:textId="5D89B51E" w:rsidR="005F2C2C" w:rsidRPr="00E46BDD"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eastAsia="ru-RU"/>
        </w:rPr>
        <w:t>Качество реализуемого Товара:</w:t>
      </w:r>
      <w:r w:rsidR="0037439C" w:rsidRPr="00E46BDD">
        <w:rPr>
          <w:rFonts w:ascii="Times New Roman" w:eastAsia="Times New Roman" w:hAnsi="Times New Roman" w:cs="Times New Roman"/>
          <w:b/>
          <w:sz w:val="26"/>
          <w:szCs w:val="26"/>
          <w:lang w:eastAsia="ru-RU"/>
        </w:rPr>
        <w:t xml:space="preserve"> </w:t>
      </w:r>
      <w:r w:rsidR="000E5CB0" w:rsidRPr="00E46BDD">
        <w:rPr>
          <w:rFonts w:ascii="Times New Roman" w:eastAsia="Times New Roman" w:hAnsi="Times New Roman" w:cs="Times New Roman"/>
          <w:sz w:val="26"/>
          <w:szCs w:val="26"/>
          <w:lang w:eastAsia="ru-RU"/>
        </w:rPr>
        <w:t>в соответствии с</w:t>
      </w:r>
      <w:r w:rsidR="000048A2" w:rsidRPr="00E46BDD">
        <w:rPr>
          <w:rFonts w:ascii="Times New Roman" w:eastAsia="Times New Roman" w:hAnsi="Times New Roman" w:cs="Times New Roman"/>
          <w:sz w:val="26"/>
          <w:szCs w:val="26"/>
          <w:lang w:eastAsia="ru-RU"/>
        </w:rPr>
        <w:t xml:space="preserve"> СТБ EN 12591:2010 (12591:2009)</w:t>
      </w:r>
      <w:r w:rsidR="000E5CB0" w:rsidRPr="00E46BDD">
        <w:rPr>
          <w:rFonts w:ascii="Times New Roman" w:eastAsia="Times New Roman" w:hAnsi="Times New Roman" w:cs="Times New Roman"/>
          <w:sz w:val="26"/>
          <w:szCs w:val="26"/>
          <w:lang w:eastAsia="ru-RU"/>
        </w:rPr>
        <w:t>.</w:t>
      </w:r>
    </w:p>
    <w:p w14:paraId="2AA05192" w14:textId="7BA5C4F0" w:rsidR="0011188A" w:rsidRPr="00E46BDD" w:rsidRDefault="0011188A"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Поставка Товара:</w:t>
      </w:r>
    </w:p>
    <w:p w14:paraId="533BBF7E" w14:textId="043337B8" w:rsidR="0011188A" w:rsidRPr="00E46BDD" w:rsidRDefault="0011188A" w:rsidP="00A7778C">
      <w:pPr>
        <w:spacing w:after="0" w:line="240" w:lineRule="auto"/>
        <w:ind w:right="-1" w:firstLine="567"/>
        <w:jc w:val="both"/>
        <w:rPr>
          <w:rFonts w:ascii="Times New Roman" w:hAnsi="Times New Roman" w:cs="Times New Roman"/>
          <w:sz w:val="26"/>
          <w:szCs w:val="26"/>
        </w:rPr>
      </w:pPr>
      <w:r w:rsidRPr="00E46BDD">
        <w:rPr>
          <w:rFonts w:ascii="Times New Roman" w:hAnsi="Times New Roman" w:cs="Times New Roman"/>
          <w:sz w:val="26"/>
          <w:szCs w:val="26"/>
        </w:rPr>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ae"/>
        <w:tblW w:w="10206" w:type="dxa"/>
        <w:tblInd w:w="-5" w:type="dxa"/>
        <w:tblLook w:val="04A0" w:firstRow="1" w:lastRow="0" w:firstColumn="1" w:lastColumn="0" w:noHBand="0" w:noVBand="1"/>
      </w:tblPr>
      <w:tblGrid>
        <w:gridCol w:w="4678"/>
        <w:gridCol w:w="5528"/>
      </w:tblGrid>
      <w:tr w:rsidR="0011188A" w:rsidRPr="00E46BDD" w14:paraId="6FC54F5B" w14:textId="77777777" w:rsidTr="00A7778C">
        <w:tc>
          <w:tcPr>
            <w:tcW w:w="4678" w:type="dxa"/>
          </w:tcPr>
          <w:p w14:paraId="362E35C4" w14:textId="77777777" w:rsidR="0011188A" w:rsidRPr="00E46BDD" w:rsidRDefault="0011188A" w:rsidP="00A7778C">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Номер месячной партии Товара</w:t>
            </w:r>
          </w:p>
        </w:tc>
        <w:tc>
          <w:tcPr>
            <w:tcW w:w="5528" w:type="dxa"/>
          </w:tcPr>
          <w:p w14:paraId="25D176BF" w14:textId="245253C6" w:rsidR="0011188A" w:rsidRPr="00E46BDD" w:rsidRDefault="0011188A" w:rsidP="00A7778C">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Период поставки</w:t>
            </w:r>
            <w:r w:rsidR="00261074" w:rsidRPr="00E46BDD">
              <w:rPr>
                <w:rFonts w:ascii="Times New Roman" w:eastAsia="Times New Roman" w:hAnsi="Times New Roman" w:cs="Times New Roman"/>
                <w:color w:val="000000"/>
                <w:sz w:val="26"/>
                <w:szCs w:val="26"/>
                <w:lang w:eastAsia="ru-RU"/>
              </w:rPr>
              <w:t>:</w:t>
            </w:r>
          </w:p>
        </w:tc>
      </w:tr>
      <w:tr w:rsidR="00566D64" w:rsidRPr="00E46BDD" w14:paraId="3049DA73" w14:textId="77777777" w:rsidTr="00A7778C">
        <w:tc>
          <w:tcPr>
            <w:tcW w:w="4678" w:type="dxa"/>
          </w:tcPr>
          <w:p w14:paraId="167FD7C4" w14:textId="385BCBF7"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1</w:t>
            </w:r>
          </w:p>
        </w:tc>
        <w:tc>
          <w:tcPr>
            <w:tcW w:w="5528" w:type="dxa"/>
          </w:tcPr>
          <w:p w14:paraId="41854236" w14:textId="416A56EA" w:rsidR="00566D64" w:rsidRPr="00E46BDD" w:rsidRDefault="00262F8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апрель – май 2021 г.</w:t>
            </w:r>
          </w:p>
        </w:tc>
      </w:tr>
      <w:tr w:rsidR="00566D64" w:rsidRPr="00E46BDD" w14:paraId="168C3B5C" w14:textId="77777777" w:rsidTr="00A7778C">
        <w:tc>
          <w:tcPr>
            <w:tcW w:w="4678" w:type="dxa"/>
          </w:tcPr>
          <w:p w14:paraId="57A74862" w14:textId="5C4766FD"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2</w:t>
            </w:r>
          </w:p>
        </w:tc>
        <w:tc>
          <w:tcPr>
            <w:tcW w:w="5528" w:type="dxa"/>
          </w:tcPr>
          <w:p w14:paraId="4790BC15" w14:textId="2034BB42"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май – июнь 2021 г.</w:t>
            </w:r>
          </w:p>
        </w:tc>
      </w:tr>
      <w:tr w:rsidR="00566D64" w:rsidRPr="00E46BDD" w14:paraId="70B11959" w14:textId="77777777" w:rsidTr="00A7778C">
        <w:tc>
          <w:tcPr>
            <w:tcW w:w="4678" w:type="dxa"/>
          </w:tcPr>
          <w:p w14:paraId="1CCE0813" w14:textId="49204D79"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3</w:t>
            </w:r>
          </w:p>
        </w:tc>
        <w:tc>
          <w:tcPr>
            <w:tcW w:w="5528" w:type="dxa"/>
          </w:tcPr>
          <w:p w14:paraId="2718779A" w14:textId="0AF34DA4"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июнь – июль 2021 г.</w:t>
            </w:r>
          </w:p>
        </w:tc>
      </w:tr>
      <w:tr w:rsidR="00566D64" w:rsidRPr="00E46BDD" w14:paraId="53C285C1" w14:textId="77777777" w:rsidTr="00A7778C">
        <w:tc>
          <w:tcPr>
            <w:tcW w:w="4678" w:type="dxa"/>
          </w:tcPr>
          <w:p w14:paraId="55265355" w14:textId="47CF6628"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4</w:t>
            </w:r>
          </w:p>
        </w:tc>
        <w:tc>
          <w:tcPr>
            <w:tcW w:w="5528" w:type="dxa"/>
          </w:tcPr>
          <w:p w14:paraId="3A57C237" w14:textId="2D575B80"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июль – август 2021 г.</w:t>
            </w:r>
          </w:p>
        </w:tc>
      </w:tr>
      <w:tr w:rsidR="00566D64" w:rsidRPr="00E46BDD" w14:paraId="24108CA6" w14:textId="77777777" w:rsidTr="00A7778C">
        <w:tc>
          <w:tcPr>
            <w:tcW w:w="4678" w:type="dxa"/>
          </w:tcPr>
          <w:p w14:paraId="5EDEECCF" w14:textId="5784980B"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5</w:t>
            </w:r>
          </w:p>
        </w:tc>
        <w:tc>
          <w:tcPr>
            <w:tcW w:w="5528" w:type="dxa"/>
          </w:tcPr>
          <w:p w14:paraId="292FA66E" w14:textId="2FBE63CD"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август – сентябрь 2021 г.</w:t>
            </w:r>
          </w:p>
        </w:tc>
      </w:tr>
      <w:tr w:rsidR="00566D64" w:rsidRPr="00E46BDD" w14:paraId="4CB02821" w14:textId="77777777" w:rsidTr="00A7778C">
        <w:tc>
          <w:tcPr>
            <w:tcW w:w="4678" w:type="dxa"/>
          </w:tcPr>
          <w:p w14:paraId="48DB4C60" w14:textId="1CCEB9B0"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6</w:t>
            </w:r>
          </w:p>
        </w:tc>
        <w:tc>
          <w:tcPr>
            <w:tcW w:w="5528" w:type="dxa"/>
          </w:tcPr>
          <w:p w14:paraId="200DCE4D" w14:textId="590660ED"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сентябрь – октябрь 2021 г.</w:t>
            </w:r>
          </w:p>
        </w:tc>
      </w:tr>
      <w:tr w:rsidR="00566D64" w:rsidRPr="00E46BDD" w14:paraId="1F1551E4" w14:textId="77777777" w:rsidTr="00A7778C">
        <w:tc>
          <w:tcPr>
            <w:tcW w:w="4678" w:type="dxa"/>
          </w:tcPr>
          <w:p w14:paraId="41B37913" w14:textId="0BC7FC5E"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7</w:t>
            </w:r>
          </w:p>
        </w:tc>
        <w:tc>
          <w:tcPr>
            <w:tcW w:w="5528" w:type="dxa"/>
          </w:tcPr>
          <w:p w14:paraId="1D389769" w14:textId="6421757B"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октябрь – ноябрь 2021 г.</w:t>
            </w:r>
          </w:p>
        </w:tc>
      </w:tr>
      <w:tr w:rsidR="00566D64" w:rsidRPr="00E46BDD" w14:paraId="710D217E" w14:textId="77777777" w:rsidTr="00A7778C">
        <w:tc>
          <w:tcPr>
            <w:tcW w:w="4678" w:type="dxa"/>
          </w:tcPr>
          <w:p w14:paraId="7CD924DA" w14:textId="5A02878D"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8</w:t>
            </w:r>
          </w:p>
        </w:tc>
        <w:tc>
          <w:tcPr>
            <w:tcW w:w="5528" w:type="dxa"/>
          </w:tcPr>
          <w:p w14:paraId="3167AAB8" w14:textId="36614630"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ноябрь – декабрь 2021 г.</w:t>
            </w:r>
          </w:p>
        </w:tc>
      </w:tr>
    </w:tbl>
    <w:p w14:paraId="7E41BF13" w14:textId="77777777" w:rsidR="0037120C" w:rsidRPr="00E46BDD" w:rsidRDefault="0037120C" w:rsidP="0037120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hAnsi="Times New Roman" w:cs="Times New Roman"/>
          <w:sz w:val="26"/>
          <w:szCs w:val="26"/>
        </w:rPr>
        <w:t>С</w:t>
      </w:r>
      <w:r w:rsidRPr="00E46BDD">
        <w:rPr>
          <w:rFonts w:ascii="Times New Roman" w:eastAsia="Times New Roman" w:hAnsi="Times New Roman" w:cs="Times New Roman"/>
          <w:sz w:val="26"/>
          <w:szCs w:val="26"/>
          <w:lang w:eastAsia="ru-RU"/>
        </w:rPr>
        <w:t>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14:paraId="3B4C3523" w14:textId="77777777" w:rsidR="0037120C" w:rsidRPr="00E46BDD" w:rsidRDefault="0037120C" w:rsidP="0037120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 Покупателем.</w:t>
      </w:r>
    </w:p>
    <w:p w14:paraId="32CA7069" w14:textId="77777777" w:rsidR="0037120C" w:rsidRPr="00E46BDD" w:rsidRDefault="0037120C" w:rsidP="0037120C">
      <w:pPr>
        <w:spacing w:after="0" w:line="240" w:lineRule="auto"/>
        <w:ind w:right="-1" w:firstLine="567"/>
        <w:jc w:val="both"/>
        <w:rPr>
          <w:rFonts w:ascii="Times New Roman" w:hAnsi="Times New Roman" w:cs="Times New Roman"/>
          <w:sz w:val="26"/>
          <w:szCs w:val="26"/>
        </w:rPr>
      </w:pPr>
      <w:r w:rsidRPr="00E46BDD">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E46BDD">
        <w:rPr>
          <w:rFonts w:ascii="Times New Roman" w:hAnsi="Times New Roman" w:cs="Times New Roman"/>
          <w:sz w:val="26"/>
          <w:szCs w:val="26"/>
          <w:lang w:val="en-US"/>
        </w:rPr>
        <w:t>dollar</w:t>
      </w:r>
      <w:r w:rsidRPr="00E46BDD">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1B4738B9" w14:textId="77777777" w:rsidR="0037120C" w:rsidRPr="00E46BDD" w:rsidRDefault="0037120C" w:rsidP="0037120C">
      <w:pPr>
        <w:spacing w:after="0" w:line="240" w:lineRule="auto"/>
        <w:ind w:right="-1" w:firstLine="567"/>
        <w:jc w:val="both"/>
        <w:rPr>
          <w:rFonts w:ascii="Times New Roman" w:hAnsi="Times New Roman" w:cs="Times New Roman"/>
          <w:sz w:val="26"/>
          <w:szCs w:val="26"/>
        </w:rPr>
      </w:pPr>
      <w:r w:rsidRPr="00E46BDD">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E46BDD">
        <w:rPr>
          <w:rFonts w:ascii="Times New Roman" w:hAnsi="Times New Roman" w:cs="Times New Roman"/>
          <w:sz w:val="26"/>
          <w:szCs w:val="26"/>
          <w:lang w:val="en-US"/>
        </w:rPr>
        <w:t>dollar</w:t>
      </w:r>
      <w:r w:rsidRPr="00E46BDD">
        <w:rPr>
          <w:rFonts w:ascii="Times New Roman" w:hAnsi="Times New Roman" w:cs="Times New Roman"/>
          <w:sz w:val="26"/>
          <w:szCs w:val="26"/>
        </w:rPr>
        <w:t>).</w:t>
      </w:r>
    </w:p>
    <w:p w14:paraId="1657DD1D" w14:textId="25D78CEA" w:rsidR="0037120C" w:rsidRPr="00E46BDD" w:rsidRDefault="0037120C" w:rsidP="0037120C">
      <w:pPr>
        <w:spacing w:after="0" w:line="240" w:lineRule="auto"/>
        <w:ind w:right="-1"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E46BDD">
        <w:rPr>
          <w:rFonts w:ascii="Times New Roman" w:eastAsia="Times New Roman" w:hAnsi="Times New Roman" w:cs="Times New Roman"/>
          <w:b/>
          <w:sz w:val="26"/>
          <w:szCs w:val="26"/>
          <w:lang w:eastAsia="ru-RU"/>
        </w:rPr>
        <w:t>евро</w:t>
      </w:r>
      <w:r w:rsidR="007359F9" w:rsidRPr="00E46BDD">
        <w:rPr>
          <w:rFonts w:ascii="Times New Roman" w:eastAsia="Times New Roman" w:hAnsi="Times New Roman" w:cs="Times New Roman"/>
          <w:sz w:val="26"/>
          <w:szCs w:val="26"/>
          <w:lang w:eastAsia="ru-RU"/>
        </w:rPr>
        <w:t>.</w:t>
      </w:r>
    </w:p>
    <w:p w14:paraId="379C3A23" w14:textId="62722EF0" w:rsidR="0037120C" w:rsidRPr="00E46BDD" w:rsidRDefault="0037120C" w:rsidP="0037120C">
      <w:pPr>
        <w:spacing w:after="0" w:line="240" w:lineRule="auto"/>
        <w:ind w:right="-1"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u w:val="single"/>
          <w:lang w:eastAsia="ru-RU"/>
        </w:rPr>
        <w:t>Условия оплаты:</w:t>
      </w:r>
      <w:r w:rsidRPr="00E46BDD">
        <w:rPr>
          <w:rFonts w:ascii="Times New Roman" w:eastAsia="Times New Roman" w:hAnsi="Times New Roman" w:cs="Times New Roman"/>
          <w:sz w:val="26"/>
          <w:szCs w:val="26"/>
          <w:lang w:eastAsia="ru-RU"/>
        </w:rPr>
        <w:t xml:space="preserve"> 100% предоплата согласованной ежемесяч</w:t>
      </w:r>
      <w:r w:rsidR="00C96104" w:rsidRPr="00E46BDD">
        <w:rPr>
          <w:rFonts w:ascii="Times New Roman" w:eastAsia="Times New Roman" w:hAnsi="Times New Roman" w:cs="Times New Roman"/>
          <w:sz w:val="26"/>
          <w:szCs w:val="26"/>
          <w:lang w:eastAsia="ru-RU"/>
        </w:rPr>
        <w:t>ной партии Товара в течение двух</w:t>
      </w:r>
      <w:r w:rsidRPr="00E46BDD">
        <w:rPr>
          <w:rFonts w:ascii="Times New Roman" w:eastAsia="Times New Roman" w:hAnsi="Times New Roman" w:cs="Times New Roman"/>
          <w:sz w:val="26"/>
          <w:szCs w:val="26"/>
          <w:lang w:eastAsia="ru-RU"/>
        </w:rPr>
        <w:t xml:space="preserve"> банковских дней от даты выставления Продавцом счета на оплату.</w:t>
      </w:r>
    </w:p>
    <w:p w14:paraId="43CA5516" w14:textId="5945B7DC" w:rsidR="0037120C" w:rsidRPr="00E46BDD" w:rsidRDefault="0037120C" w:rsidP="0037120C">
      <w:pPr>
        <w:spacing w:after="0" w:line="240" w:lineRule="auto"/>
        <w:ind w:right="-1"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u w:val="single"/>
          <w:lang w:eastAsia="ru-RU"/>
        </w:rPr>
        <w:t>Порядок расчетов</w:t>
      </w:r>
      <w:r w:rsidRPr="00E46BDD">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12CA9250" w14:textId="77777777" w:rsidR="000E5CB0" w:rsidRPr="00E46BDD" w:rsidRDefault="000E5CB0" w:rsidP="000E5CB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u w:val="single"/>
          <w:lang w:eastAsia="ru-RU"/>
        </w:rPr>
        <w:t xml:space="preserve">Ценообразование: </w:t>
      </w:r>
      <w:r w:rsidRPr="00E46BDD">
        <w:rPr>
          <w:rFonts w:ascii="Times New Roman" w:eastAsia="Times New Roman" w:hAnsi="Times New Roman" w:cs="Times New Roman"/>
          <w:sz w:val="26"/>
          <w:szCs w:val="26"/>
          <w:lang w:eastAsia="ru-RU"/>
        </w:rPr>
        <w:t xml:space="preserve">на условиях </w:t>
      </w:r>
      <w:r w:rsidRPr="00E46BDD">
        <w:rPr>
          <w:rFonts w:ascii="Times New Roman" w:eastAsia="Times New Roman" w:hAnsi="Times New Roman" w:cs="Times New Roman"/>
          <w:b/>
          <w:sz w:val="26"/>
          <w:szCs w:val="26"/>
          <w:lang w:val="en-US" w:eastAsia="ru-RU"/>
        </w:rPr>
        <w:t>FCA</w:t>
      </w:r>
      <w:r w:rsidRPr="00E46BDD">
        <w:rPr>
          <w:rFonts w:ascii="Times New Roman" w:eastAsia="Times New Roman" w:hAnsi="Times New Roman" w:cs="Times New Roman"/>
          <w:b/>
          <w:sz w:val="26"/>
          <w:szCs w:val="26"/>
          <w:lang w:eastAsia="ru-RU"/>
        </w:rPr>
        <w:t xml:space="preserve"> ст. Новополоцк.</w:t>
      </w:r>
    </w:p>
    <w:p w14:paraId="0F55D42D" w14:textId="77777777" w:rsidR="00DC51AC" w:rsidRDefault="00DC51AC" w:rsidP="000E5CB0">
      <w:pPr>
        <w:spacing w:after="0" w:line="240" w:lineRule="auto"/>
        <w:ind w:firstLine="426"/>
        <w:jc w:val="both"/>
        <w:rPr>
          <w:rFonts w:ascii="Times New Roman" w:eastAsia="Times New Roman" w:hAnsi="Times New Roman" w:cs="Times New Roman"/>
          <w:b/>
          <w:sz w:val="26"/>
          <w:szCs w:val="26"/>
          <w:lang w:eastAsia="ru-RU"/>
        </w:rPr>
      </w:pPr>
    </w:p>
    <w:p w14:paraId="5A2CD083" w14:textId="77777777" w:rsidR="000E5CB0" w:rsidRPr="00E46BDD" w:rsidRDefault="000E5CB0" w:rsidP="000E5CB0">
      <w:pPr>
        <w:spacing w:after="0" w:line="240" w:lineRule="auto"/>
        <w:ind w:firstLine="426"/>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lastRenderedPageBreak/>
        <w:t>Формула определения предварительной цены (</w:t>
      </w:r>
      <w:proofErr w:type="spellStart"/>
      <w:r w:rsidRPr="00E46BDD">
        <w:rPr>
          <w:rFonts w:ascii="Times New Roman" w:eastAsia="Times New Roman" w:hAnsi="Times New Roman" w:cs="Times New Roman"/>
          <w:b/>
          <w:sz w:val="26"/>
          <w:szCs w:val="26"/>
          <w:lang w:eastAsia="ru-RU"/>
        </w:rPr>
        <w:t>Pr</w:t>
      </w:r>
      <w:proofErr w:type="spellEnd"/>
      <w:r w:rsidRPr="00E46BDD">
        <w:rPr>
          <w:rFonts w:ascii="Times New Roman" w:eastAsia="Times New Roman" w:hAnsi="Times New Roman" w:cs="Times New Roman"/>
          <w:b/>
          <w:sz w:val="26"/>
          <w:szCs w:val="26"/>
          <w:vertAlign w:val="subscript"/>
          <w:lang w:eastAsia="ru-RU"/>
        </w:rPr>
        <w:t>(P)</w:t>
      </w:r>
      <w:r w:rsidRPr="00E46BDD">
        <w:rPr>
          <w:rFonts w:ascii="Times New Roman" w:eastAsia="Times New Roman" w:hAnsi="Times New Roman" w:cs="Times New Roman"/>
          <w:b/>
          <w:sz w:val="26"/>
          <w:szCs w:val="26"/>
          <w:lang w:eastAsia="ru-RU"/>
        </w:rPr>
        <w:t>) Товара:</w:t>
      </w:r>
    </w:p>
    <w:p w14:paraId="04480823" w14:textId="0AD5F734" w:rsidR="000E5CB0" w:rsidRPr="00E46BDD" w:rsidRDefault="00591137" w:rsidP="000E5CB0">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E46BDD">
        <w:rPr>
          <w:rFonts w:ascii="Times New Roman" w:eastAsia="Times New Roman" w:hAnsi="Times New Roman" w:cs="Times New Roman"/>
          <w:b/>
          <w:sz w:val="26"/>
          <w:szCs w:val="26"/>
          <w:lang w:val="en-US" w:eastAsia="ru-RU"/>
        </w:rPr>
        <w:t>Pr</w:t>
      </w:r>
      <w:proofErr w:type="spellEnd"/>
      <w:r w:rsidRPr="00E46BDD">
        <w:rPr>
          <w:rFonts w:ascii="Times New Roman" w:eastAsia="Times New Roman" w:hAnsi="Times New Roman" w:cs="Times New Roman"/>
          <w:b/>
          <w:sz w:val="26"/>
          <w:szCs w:val="26"/>
          <w:lang w:val="en-US" w:eastAsia="ru-RU"/>
        </w:rPr>
        <w:t>(</w:t>
      </w:r>
      <w:proofErr w:type="gramEnd"/>
      <w:r w:rsidRPr="00E46BDD">
        <w:rPr>
          <w:rFonts w:ascii="Times New Roman" w:eastAsia="Times New Roman" w:hAnsi="Times New Roman" w:cs="Times New Roman"/>
          <w:b/>
          <w:sz w:val="26"/>
          <w:szCs w:val="26"/>
          <w:lang w:val="en-US" w:eastAsia="ru-RU"/>
        </w:rPr>
        <w:t xml:space="preserve">P) = ((Pl(P) +D)*1,1 – k(P))/ K(P) </w:t>
      </w:r>
      <w:r w:rsidRPr="00E46BDD">
        <w:rPr>
          <w:rFonts w:ascii="Times New Roman" w:eastAsia="Times New Roman" w:hAnsi="Times New Roman" w:cs="Times New Roman"/>
          <w:b/>
          <w:sz w:val="26"/>
          <w:szCs w:val="26"/>
          <w:vertAlign w:val="subscript"/>
          <w:lang w:val="en-US" w:eastAsia="ru-RU"/>
        </w:rPr>
        <w:t>EUR/USD</w:t>
      </w:r>
      <w:r w:rsidR="000E5CB0" w:rsidRPr="00E46BDD">
        <w:rPr>
          <w:rFonts w:ascii="Times New Roman" w:eastAsia="Times New Roman" w:hAnsi="Times New Roman" w:cs="Times New Roman"/>
          <w:b/>
          <w:sz w:val="26"/>
          <w:szCs w:val="26"/>
          <w:lang w:eastAsia="ru-RU"/>
        </w:rPr>
        <w:t>где</w:t>
      </w:r>
    </w:p>
    <w:p w14:paraId="5A6CE0B5"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val="en-US" w:eastAsia="ru-RU"/>
        </w:rPr>
        <w:t>Pl</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vertAlign w:val="subscript"/>
          <w:lang w:val="en-US" w:eastAsia="ru-RU"/>
        </w:rPr>
        <w:t>P</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46BDD">
        <w:rPr>
          <w:rFonts w:ascii="Times New Roman" w:eastAsia="Times New Roman" w:hAnsi="Times New Roman" w:cs="Times New Roman"/>
          <w:b/>
          <w:bCs/>
          <w:i/>
          <w:iCs/>
          <w:sz w:val="26"/>
          <w:szCs w:val="26"/>
          <w:lang w:eastAsia="ru-RU"/>
        </w:rPr>
        <w:t>с 1 по 18 (включительно) месяца</w:t>
      </w:r>
      <w:r w:rsidRPr="00E46BDD">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E46BDD">
        <w:rPr>
          <w:rFonts w:ascii="Times New Roman" w:eastAsia="Times New Roman" w:hAnsi="Times New Roman" w:cs="Times New Roman"/>
          <w:sz w:val="26"/>
          <w:szCs w:val="26"/>
          <w:lang w:eastAsia="ru-RU"/>
        </w:rPr>
        <w:t>European</w:t>
      </w:r>
      <w:proofErr w:type="spellEnd"/>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sz w:val="26"/>
          <w:szCs w:val="26"/>
          <w:lang w:eastAsia="ru-RU"/>
        </w:rPr>
        <w:t>Marketscan</w:t>
      </w:r>
      <w:proofErr w:type="spellEnd"/>
      <w:r w:rsidRPr="00E46BDD">
        <w:rPr>
          <w:rFonts w:ascii="Times New Roman" w:eastAsia="Times New Roman" w:hAnsi="Times New Roman" w:cs="Times New Roman"/>
          <w:sz w:val="26"/>
          <w:szCs w:val="26"/>
          <w:lang w:eastAsia="ru-RU"/>
        </w:rPr>
        <w:t>;</w:t>
      </w:r>
    </w:p>
    <w:p w14:paraId="1DF57039"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val="en-US" w:eastAsia="ru-RU"/>
        </w:rPr>
        <w:t>D</w:t>
      </w:r>
      <w:r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sz w:val="26"/>
          <w:szCs w:val="26"/>
          <w:lang w:eastAsia="ru-RU"/>
        </w:rPr>
        <w:t>– </w:t>
      </w:r>
      <w:proofErr w:type="gramStart"/>
      <w:r w:rsidRPr="00E46BDD">
        <w:rPr>
          <w:rFonts w:ascii="Times New Roman" w:eastAsia="Times New Roman" w:hAnsi="Times New Roman" w:cs="Times New Roman"/>
          <w:sz w:val="26"/>
          <w:szCs w:val="26"/>
          <w:lang w:eastAsia="ru-RU"/>
        </w:rPr>
        <w:t>поправка</w:t>
      </w:r>
      <w:proofErr w:type="gramEnd"/>
      <w:r w:rsidRPr="00E46BDD">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77CBF45D" w14:textId="77777777" w:rsidR="00591137" w:rsidRPr="00E46BDD" w:rsidRDefault="00591137" w:rsidP="00591137">
      <w:pPr>
        <w:tabs>
          <w:tab w:val="left" w:pos="426"/>
          <w:tab w:val="left" w:pos="851"/>
        </w:tabs>
        <w:spacing w:after="0" w:line="240" w:lineRule="auto"/>
        <w:ind w:firstLine="567"/>
        <w:jc w:val="both"/>
        <w:rPr>
          <w:rFonts w:ascii="Times New Roman" w:hAnsi="Times New Roman" w:cs="Times New Roman"/>
          <w:i/>
          <w:color w:val="0000FF"/>
          <w:sz w:val="26"/>
          <w:szCs w:val="26"/>
        </w:rPr>
      </w:pPr>
      <w:proofErr w:type="gramStart"/>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w:t>
      </w:r>
      <w:proofErr w:type="gramEnd"/>
      <w:r w:rsidRPr="00E46BDD">
        <w:rPr>
          <w:rFonts w:ascii="Times New Roman" w:hAnsi="Times New Roman" w:cs="Times New Roman"/>
          <w:b/>
          <w:sz w:val="26"/>
          <w:szCs w:val="26"/>
          <w:vertAlign w:val="subscript"/>
          <w:lang w:val="en-US"/>
        </w:rPr>
        <w:t>P</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rPr>
        <w:t xml:space="preserve"> </w:t>
      </w:r>
      <w:r w:rsidRPr="00E46BDD">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vertAlign w:val="subscript"/>
          <w:lang w:val="en-US"/>
        </w:rPr>
        <w:t>P</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rPr>
        <w:t xml:space="preserve">=0. </w:t>
      </w:r>
      <w:r w:rsidRPr="00E46BDD">
        <w:rPr>
          <w:rFonts w:ascii="Times New Roman" w:hAnsi="Times New Roman" w:cs="Times New Roman"/>
          <w:color w:val="0000FF"/>
          <w:sz w:val="26"/>
          <w:szCs w:val="26"/>
        </w:rPr>
        <w:t>Д</w:t>
      </w:r>
      <w:r w:rsidRPr="00E46BDD">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66160832"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proofErr w:type="gramStart"/>
      <w:r w:rsidRPr="00E46BDD">
        <w:rPr>
          <w:rFonts w:ascii="Times New Roman" w:eastAsia="Times New Roman" w:hAnsi="Times New Roman" w:cs="Times New Roman"/>
          <w:b/>
          <w:sz w:val="26"/>
          <w:szCs w:val="26"/>
          <w:lang w:val="en-US" w:eastAsia="ru-RU"/>
        </w:rPr>
        <w:t>K</w:t>
      </w:r>
      <w:r w:rsidRPr="00E46BDD">
        <w:rPr>
          <w:rFonts w:ascii="Times New Roman" w:eastAsia="Times New Roman" w:hAnsi="Times New Roman" w:cs="Times New Roman"/>
          <w:b/>
          <w:sz w:val="26"/>
          <w:szCs w:val="26"/>
          <w:vertAlign w:val="subscript"/>
          <w:lang w:eastAsia="ru-RU"/>
        </w:rPr>
        <w:t>(</w:t>
      </w:r>
      <w:proofErr w:type="gramEnd"/>
      <w:r w:rsidRPr="00E46BDD">
        <w:rPr>
          <w:rFonts w:ascii="Times New Roman" w:eastAsia="Times New Roman" w:hAnsi="Times New Roman" w:cs="Times New Roman"/>
          <w:b/>
          <w:sz w:val="26"/>
          <w:szCs w:val="26"/>
          <w:vertAlign w:val="subscript"/>
          <w:lang w:val="en-US" w:eastAsia="ru-RU"/>
        </w:rPr>
        <w:t>P</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b/>
          <w:sz w:val="26"/>
          <w:szCs w:val="26"/>
          <w:vertAlign w:val="subscript"/>
          <w:lang w:val="en-US" w:eastAsia="ru-RU"/>
        </w:rPr>
        <w:t>EUR</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vertAlign w:val="subscript"/>
          <w:lang w:val="en-US" w:eastAsia="ru-RU"/>
        </w:rPr>
        <w:t>USD</w:t>
      </w:r>
      <w:r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E46BDD">
        <w:rPr>
          <w:rFonts w:ascii="Times New Roman" w:eastAsia="Times New Roman" w:hAnsi="Times New Roman" w:cs="Times New Roman"/>
          <w:sz w:val="26"/>
          <w:szCs w:val="26"/>
          <w:lang w:eastAsia="ru-RU"/>
        </w:rPr>
        <w:t>Bloomberg</w:t>
      </w:r>
      <w:proofErr w:type="spellEnd"/>
      <w:r w:rsidRPr="00E46BDD">
        <w:rPr>
          <w:rFonts w:ascii="Times New Roman" w:eastAsia="Times New Roman" w:hAnsi="Times New Roman" w:cs="Times New Roman"/>
          <w:sz w:val="26"/>
          <w:szCs w:val="26"/>
          <w:lang w:eastAsia="ru-RU"/>
        </w:rPr>
        <w:t xml:space="preserve"> BFIX 14:00 </w:t>
      </w:r>
      <w:proofErr w:type="spellStart"/>
      <w:r w:rsidRPr="00E46BDD">
        <w:rPr>
          <w:rFonts w:ascii="Times New Roman" w:eastAsia="Times New Roman" w:hAnsi="Times New Roman" w:cs="Times New Roman"/>
          <w:sz w:val="26"/>
          <w:szCs w:val="26"/>
          <w:lang w:eastAsia="ru-RU"/>
        </w:rPr>
        <w:t>Frankfurt</w:t>
      </w:r>
      <w:proofErr w:type="spellEnd"/>
      <w:r w:rsidRPr="00E46BD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E46BDD">
        <w:rPr>
          <w:rFonts w:ascii="Times New Roman" w:eastAsia="Times New Roman" w:hAnsi="Times New Roman" w:cs="Times New Roman"/>
          <w:sz w:val="26"/>
          <w:szCs w:val="26"/>
          <w:u w:val="single"/>
          <w:lang w:eastAsia="ru-RU"/>
        </w:rPr>
        <w:t>http://www.bloomberg.com/markets/currencies/fxfixings</w:t>
      </w:r>
      <w:r w:rsidRPr="00E46BDD">
        <w:rPr>
          <w:rFonts w:ascii="Times New Roman" w:eastAsia="Times New Roman" w:hAnsi="Times New Roman" w:cs="Times New Roman"/>
          <w:sz w:val="26"/>
          <w:szCs w:val="26"/>
          <w:lang w:eastAsia="ru-RU"/>
        </w:rPr>
        <w:t>:</w:t>
      </w:r>
    </w:p>
    <w:p w14:paraId="764558E0"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5D6F8D19"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B84DE83"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70AD4EA1" w14:textId="20AB0EDF" w:rsidR="000E5CB0" w:rsidRPr="00E46BDD" w:rsidRDefault="000E5CB0" w:rsidP="000E5CB0">
      <w:pPr>
        <w:spacing w:after="0" w:line="240" w:lineRule="auto"/>
        <w:ind w:firstLine="426"/>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Формула определения окончательной цены (</w:t>
      </w:r>
      <w:proofErr w:type="spellStart"/>
      <w:r w:rsidRPr="00E46BDD">
        <w:rPr>
          <w:rFonts w:ascii="Times New Roman" w:eastAsia="Times New Roman" w:hAnsi="Times New Roman" w:cs="Times New Roman"/>
          <w:b/>
          <w:sz w:val="26"/>
          <w:szCs w:val="26"/>
          <w:lang w:eastAsia="ru-RU"/>
        </w:rPr>
        <w:t>Pr</w:t>
      </w:r>
      <w:proofErr w:type="spellEnd"/>
      <w:r w:rsidRPr="00E46BDD">
        <w:rPr>
          <w:rFonts w:ascii="Times New Roman" w:eastAsia="Times New Roman" w:hAnsi="Times New Roman" w:cs="Times New Roman"/>
          <w:b/>
          <w:sz w:val="26"/>
          <w:szCs w:val="26"/>
          <w:vertAlign w:val="subscript"/>
          <w:lang w:eastAsia="ru-RU"/>
        </w:rPr>
        <w:t>(F)</w:t>
      </w:r>
      <w:r w:rsidRPr="00E46BDD">
        <w:rPr>
          <w:rFonts w:ascii="Times New Roman" w:eastAsia="Times New Roman" w:hAnsi="Times New Roman" w:cs="Times New Roman"/>
          <w:b/>
          <w:sz w:val="26"/>
          <w:szCs w:val="26"/>
          <w:lang w:eastAsia="ru-RU"/>
        </w:rPr>
        <w:t>) Товара:</w:t>
      </w:r>
    </w:p>
    <w:p w14:paraId="43AE6FCC" w14:textId="3566780F" w:rsidR="000E5CB0" w:rsidRPr="00E46BDD" w:rsidRDefault="00591137" w:rsidP="000E5CB0">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E46BDD">
        <w:rPr>
          <w:rFonts w:ascii="Times New Roman" w:hAnsi="Times New Roman" w:cs="Times New Roman"/>
          <w:b/>
          <w:sz w:val="26"/>
          <w:szCs w:val="26"/>
          <w:lang w:val="en-US"/>
        </w:rPr>
        <w:t>Pr</w:t>
      </w:r>
      <w:proofErr w:type="spellEnd"/>
      <w:r w:rsidRPr="00E46BDD">
        <w:rPr>
          <w:rFonts w:ascii="Times New Roman" w:hAnsi="Times New Roman" w:cs="Times New Roman"/>
          <w:b/>
          <w:sz w:val="26"/>
          <w:szCs w:val="26"/>
        </w:rPr>
        <w:t>(</w:t>
      </w:r>
      <w:proofErr w:type="gramEnd"/>
      <w:r w:rsidRPr="00E46BDD">
        <w:rPr>
          <w:rFonts w:ascii="Times New Roman" w:hAnsi="Times New Roman" w:cs="Times New Roman"/>
          <w:b/>
          <w:sz w:val="26"/>
          <w:szCs w:val="26"/>
          <w:vertAlign w:val="subscript"/>
          <w:lang w:val="en-US"/>
        </w:rPr>
        <w:t>F</w:t>
      </w:r>
      <w:r w:rsidRPr="00E46BDD">
        <w:rPr>
          <w:rFonts w:ascii="Times New Roman" w:hAnsi="Times New Roman" w:cs="Times New Roman"/>
          <w:b/>
          <w:sz w:val="26"/>
          <w:szCs w:val="26"/>
        </w:rPr>
        <w:t>)=(Р</w:t>
      </w:r>
      <w:r w:rsidRPr="00E46BDD">
        <w:rPr>
          <w:rFonts w:ascii="Times New Roman" w:hAnsi="Times New Roman" w:cs="Times New Roman"/>
          <w:b/>
          <w:sz w:val="26"/>
          <w:szCs w:val="26"/>
          <w:lang w:val="en-US"/>
        </w:rPr>
        <w:t>l</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vertAlign w:val="subscript"/>
          <w:lang w:val="en-US"/>
        </w:rPr>
        <w:t>F</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rPr>
        <w:t xml:space="preserve"> + </w:t>
      </w:r>
      <w:r w:rsidRPr="00E46BDD">
        <w:rPr>
          <w:rFonts w:ascii="Times New Roman" w:hAnsi="Times New Roman" w:cs="Times New Roman"/>
          <w:b/>
          <w:sz w:val="26"/>
          <w:szCs w:val="26"/>
          <w:lang w:val="en-US"/>
        </w:rPr>
        <w:t>D</w:t>
      </w:r>
      <w:r w:rsidRPr="00E46BDD">
        <w:rPr>
          <w:rFonts w:ascii="Times New Roman" w:hAnsi="Times New Roman" w:cs="Times New Roman"/>
          <w:b/>
          <w:sz w:val="26"/>
          <w:szCs w:val="26"/>
        </w:rPr>
        <w:t xml:space="preserve"> – </w:t>
      </w:r>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(F)</w:t>
      </w:r>
      <w:r w:rsidRPr="00E46BDD">
        <w:rPr>
          <w:rFonts w:ascii="Times New Roman" w:hAnsi="Times New Roman" w:cs="Times New Roman"/>
          <w:b/>
          <w:sz w:val="26"/>
          <w:szCs w:val="26"/>
        </w:rPr>
        <w:t xml:space="preserve">)/ </w:t>
      </w:r>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vertAlign w:val="subscript"/>
          <w:lang w:val="en-US"/>
        </w:rPr>
        <w:t>F</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rPr>
        <w:t xml:space="preserve"> </w:t>
      </w:r>
      <w:r w:rsidRPr="00E46BDD">
        <w:rPr>
          <w:rFonts w:ascii="Times New Roman" w:hAnsi="Times New Roman" w:cs="Times New Roman"/>
          <w:b/>
          <w:sz w:val="26"/>
          <w:szCs w:val="26"/>
          <w:vertAlign w:val="subscript"/>
          <w:lang w:val="de-DE"/>
        </w:rPr>
        <w:t>EUR</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vertAlign w:val="subscript"/>
          <w:lang w:val="de-DE"/>
        </w:rPr>
        <w:t>USD</w:t>
      </w:r>
      <w:r w:rsidR="000E5CB0" w:rsidRPr="00E46BDD">
        <w:rPr>
          <w:rFonts w:ascii="Times New Roman" w:eastAsia="Times New Roman" w:hAnsi="Times New Roman" w:cs="Times New Roman"/>
          <w:b/>
          <w:sz w:val="26"/>
          <w:szCs w:val="26"/>
          <w:lang w:eastAsia="ru-RU"/>
        </w:rPr>
        <w:t xml:space="preserve"> где</w:t>
      </w:r>
    </w:p>
    <w:p w14:paraId="1603C1F3"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eastAsia="ru-RU"/>
        </w:rPr>
        <w:t>Р</w:t>
      </w:r>
      <w:r w:rsidRPr="00E46BDD">
        <w:rPr>
          <w:rFonts w:ascii="Times New Roman" w:eastAsia="Times New Roman" w:hAnsi="Times New Roman" w:cs="Times New Roman"/>
          <w:b/>
          <w:sz w:val="26"/>
          <w:szCs w:val="26"/>
          <w:lang w:val="en-US" w:eastAsia="ru-RU"/>
        </w:rPr>
        <w:t>l</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vertAlign w:val="subscript"/>
          <w:lang w:val="en-US" w:eastAsia="ru-RU"/>
        </w:rPr>
        <w:t>F</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46BDD">
        <w:rPr>
          <w:rFonts w:ascii="Times New Roman" w:eastAsia="Times New Roman" w:hAnsi="Times New Roman" w:cs="Times New Roman"/>
          <w:b/>
          <w:i/>
          <w:sz w:val="26"/>
          <w:szCs w:val="26"/>
          <w:lang w:eastAsia="ru-RU"/>
        </w:rPr>
        <w:t>по всем котировочным дням месяца</w:t>
      </w:r>
      <w:r w:rsidRPr="00E46BD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E46BDD">
        <w:rPr>
          <w:rFonts w:ascii="Times New Roman" w:eastAsia="Times New Roman" w:hAnsi="Times New Roman" w:cs="Times New Roman"/>
          <w:sz w:val="26"/>
          <w:szCs w:val="26"/>
          <w:lang w:eastAsia="ru-RU"/>
        </w:rPr>
        <w:t>котировкам агентства</w:t>
      </w:r>
      <w:proofErr w:type="gramEnd"/>
      <w:r w:rsidRPr="00E46BDD">
        <w:rPr>
          <w:rFonts w:ascii="Times New Roman" w:eastAsia="Times New Roman" w:hAnsi="Times New Roman" w:cs="Times New Roman"/>
          <w:sz w:val="26"/>
          <w:szCs w:val="26"/>
          <w:lang w:eastAsia="ru-RU"/>
        </w:rPr>
        <w:t xml:space="preserve"> Platts в публикации Platts </w:t>
      </w:r>
      <w:proofErr w:type="spellStart"/>
      <w:r w:rsidRPr="00E46BDD">
        <w:rPr>
          <w:rFonts w:ascii="Times New Roman" w:eastAsia="Times New Roman" w:hAnsi="Times New Roman" w:cs="Times New Roman"/>
          <w:sz w:val="26"/>
          <w:szCs w:val="26"/>
          <w:lang w:eastAsia="ru-RU"/>
        </w:rPr>
        <w:t>European</w:t>
      </w:r>
      <w:proofErr w:type="spellEnd"/>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sz w:val="26"/>
          <w:szCs w:val="26"/>
          <w:lang w:eastAsia="ru-RU"/>
        </w:rPr>
        <w:t>Marketscan</w:t>
      </w:r>
      <w:proofErr w:type="spellEnd"/>
      <w:r w:rsidRPr="00E46BDD">
        <w:rPr>
          <w:rFonts w:ascii="Times New Roman" w:eastAsia="Times New Roman" w:hAnsi="Times New Roman" w:cs="Times New Roman"/>
          <w:sz w:val="26"/>
          <w:szCs w:val="26"/>
          <w:lang w:eastAsia="ru-RU"/>
        </w:rPr>
        <w:t>;</w:t>
      </w:r>
    </w:p>
    <w:p w14:paraId="29343CC7"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val="en-US" w:eastAsia="ru-RU"/>
        </w:rPr>
        <w:t>D</w:t>
      </w:r>
      <w:r w:rsidRPr="00E46BDD">
        <w:rPr>
          <w:rFonts w:ascii="Times New Roman" w:eastAsia="Times New Roman" w:hAnsi="Times New Roman" w:cs="Times New Roman"/>
          <w:b/>
          <w:sz w:val="26"/>
          <w:szCs w:val="26"/>
          <w:lang w:eastAsia="ru-RU"/>
        </w:rPr>
        <w:t> </w:t>
      </w:r>
      <w:r w:rsidRPr="00E46BDD">
        <w:rPr>
          <w:rFonts w:ascii="Times New Roman" w:eastAsia="Times New Roman" w:hAnsi="Times New Roman" w:cs="Times New Roman"/>
          <w:sz w:val="26"/>
          <w:szCs w:val="26"/>
          <w:lang w:eastAsia="ru-RU"/>
        </w:rPr>
        <w:t>– </w:t>
      </w:r>
      <w:proofErr w:type="gramStart"/>
      <w:r w:rsidRPr="00E46BDD">
        <w:rPr>
          <w:rFonts w:ascii="Times New Roman" w:eastAsia="Times New Roman" w:hAnsi="Times New Roman" w:cs="Times New Roman"/>
          <w:sz w:val="26"/>
          <w:szCs w:val="26"/>
          <w:lang w:eastAsia="ru-RU"/>
        </w:rPr>
        <w:t>поправка</w:t>
      </w:r>
      <w:proofErr w:type="gramEnd"/>
      <w:r w:rsidRPr="00E46BDD">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371E3104" w14:textId="77777777" w:rsidR="00591137" w:rsidRPr="00E46BDD" w:rsidRDefault="00591137" w:rsidP="00591137">
      <w:pPr>
        <w:tabs>
          <w:tab w:val="left" w:pos="426"/>
          <w:tab w:val="left" w:pos="851"/>
        </w:tabs>
        <w:spacing w:after="0" w:line="240" w:lineRule="auto"/>
        <w:ind w:firstLine="567"/>
        <w:jc w:val="both"/>
        <w:rPr>
          <w:rFonts w:ascii="Times New Roman" w:hAnsi="Times New Roman" w:cs="Times New Roman"/>
          <w:i/>
          <w:color w:val="0000FF"/>
          <w:sz w:val="26"/>
          <w:szCs w:val="26"/>
        </w:rPr>
      </w:pPr>
      <w:proofErr w:type="gramStart"/>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w:t>
      </w:r>
      <w:proofErr w:type="gramEnd"/>
      <w:r w:rsidRPr="00E46BDD">
        <w:rPr>
          <w:rFonts w:ascii="Times New Roman" w:hAnsi="Times New Roman" w:cs="Times New Roman"/>
          <w:b/>
          <w:sz w:val="26"/>
          <w:szCs w:val="26"/>
          <w:vertAlign w:val="subscript"/>
        </w:rPr>
        <w:t>F)</w:t>
      </w:r>
      <w:r w:rsidRPr="00E46BDD">
        <w:rPr>
          <w:rFonts w:ascii="Times New Roman" w:hAnsi="Times New Roman" w:cs="Times New Roman"/>
          <w:b/>
          <w:sz w:val="26"/>
          <w:szCs w:val="26"/>
        </w:rPr>
        <w:t xml:space="preserve"> </w:t>
      </w:r>
      <w:r w:rsidRPr="00E46BDD">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(F)</w:t>
      </w:r>
      <w:r w:rsidRPr="00E46BDD">
        <w:rPr>
          <w:rFonts w:ascii="Times New Roman" w:hAnsi="Times New Roman" w:cs="Times New Roman"/>
          <w:b/>
          <w:sz w:val="26"/>
          <w:szCs w:val="26"/>
        </w:rPr>
        <w:t xml:space="preserve">=0. </w:t>
      </w:r>
      <w:r w:rsidRPr="00E46BDD">
        <w:rPr>
          <w:rFonts w:ascii="Times New Roman" w:hAnsi="Times New Roman" w:cs="Times New Roman"/>
          <w:color w:val="0000FF"/>
          <w:sz w:val="26"/>
          <w:szCs w:val="26"/>
        </w:rPr>
        <w:t>Д</w:t>
      </w:r>
      <w:r w:rsidRPr="00E46BDD">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14:paraId="7BA35674"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proofErr w:type="gramStart"/>
      <w:r w:rsidRPr="00E46BDD">
        <w:rPr>
          <w:rFonts w:ascii="Times New Roman" w:eastAsia="Times New Roman" w:hAnsi="Times New Roman" w:cs="Times New Roman"/>
          <w:b/>
          <w:sz w:val="26"/>
          <w:szCs w:val="26"/>
          <w:lang w:val="en-US" w:eastAsia="ru-RU"/>
        </w:rPr>
        <w:t>K</w:t>
      </w:r>
      <w:r w:rsidRPr="00E46BDD">
        <w:rPr>
          <w:rFonts w:ascii="Times New Roman" w:eastAsia="Times New Roman" w:hAnsi="Times New Roman" w:cs="Times New Roman"/>
          <w:b/>
          <w:sz w:val="26"/>
          <w:szCs w:val="26"/>
          <w:vertAlign w:val="subscript"/>
          <w:lang w:eastAsia="ru-RU"/>
        </w:rPr>
        <w:t>(</w:t>
      </w:r>
      <w:proofErr w:type="gramEnd"/>
      <w:r w:rsidRPr="00E46BDD">
        <w:rPr>
          <w:rFonts w:ascii="Times New Roman" w:eastAsia="Times New Roman" w:hAnsi="Times New Roman" w:cs="Times New Roman"/>
          <w:b/>
          <w:sz w:val="26"/>
          <w:szCs w:val="26"/>
          <w:vertAlign w:val="subscript"/>
          <w:lang w:val="en-US" w:eastAsia="ru-RU"/>
        </w:rPr>
        <w:t>F</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b/>
          <w:sz w:val="26"/>
          <w:szCs w:val="26"/>
          <w:vertAlign w:val="subscript"/>
          <w:lang w:val="de-DE" w:eastAsia="ru-RU"/>
        </w:rPr>
        <w:t>EUR</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vertAlign w:val="subscript"/>
          <w:lang w:val="de-DE" w:eastAsia="ru-RU"/>
        </w:rPr>
        <w:t>USD</w:t>
      </w:r>
      <w:r w:rsidRPr="00E46BDD">
        <w:rPr>
          <w:rFonts w:ascii="Times New Roman" w:eastAsia="Times New Roman" w:hAnsi="Times New Roman" w:cs="Times New Roman"/>
          <w:b/>
          <w:sz w:val="26"/>
          <w:szCs w:val="26"/>
          <w:lang w:val="de-DE" w:eastAsia="ru-RU"/>
        </w:rPr>
        <w:t xml:space="preserve"> </w:t>
      </w:r>
      <w:r w:rsidRPr="00E46BDD">
        <w:rPr>
          <w:rFonts w:ascii="Times New Roman" w:eastAsia="Times New Roman" w:hAnsi="Times New Roman" w:cs="Times New Roman"/>
          <w:sz w:val="26"/>
          <w:szCs w:val="26"/>
          <w:lang w:eastAsia="ru-RU"/>
        </w:rPr>
        <w:t>–</w:t>
      </w:r>
      <w:r w:rsidRPr="00E46BDD">
        <w:rPr>
          <w:rFonts w:ascii="Times New Roman" w:eastAsia="Times New Roman" w:hAnsi="Times New Roman" w:cs="Times New Roman"/>
          <w:sz w:val="26"/>
          <w:szCs w:val="26"/>
          <w:lang w:val="de-DE" w:eastAsia="ru-RU"/>
        </w:rPr>
        <w:t> </w:t>
      </w:r>
      <w:r w:rsidRPr="00E46BDD">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E46BDD">
        <w:rPr>
          <w:rFonts w:ascii="Times New Roman" w:eastAsia="Times New Roman" w:hAnsi="Times New Roman" w:cs="Times New Roman"/>
          <w:sz w:val="26"/>
          <w:szCs w:val="26"/>
          <w:lang w:eastAsia="ru-RU"/>
        </w:rPr>
        <w:t>Bloomberg</w:t>
      </w:r>
      <w:proofErr w:type="spellEnd"/>
      <w:r w:rsidRPr="00E46BDD">
        <w:rPr>
          <w:rFonts w:ascii="Times New Roman" w:eastAsia="Times New Roman" w:hAnsi="Times New Roman" w:cs="Times New Roman"/>
          <w:sz w:val="26"/>
          <w:szCs w:val="26"/>
          <w:lang w:eastAsia="ru-RU"/>
        </w:rPr>
        <w:t xml:space="preserve"> BFIX 14:00 </w:t>
      </w:r>
      <w:proofErr w:type="spellStart"/>
      <w:r w:rsidRPr="00E46BDD">
        <w:rPr>
          <w:rFonts w:ascii="Times New Roman" w:eastAsia="Times New Roman" w:hAnsi="Times New Roman" w:cs="Times New Roman"/>
          <w:sz w:val="26"/>
          <w:szCs w:val="26"/>
          <w:lang w:eastAsia="ru-RU"/>
        </w:rPr>
        <w:t>Frankfurt</w:t>
      </w:r>
      <w:proofErr w:type="spellEnd"/>
      <w:r w:rsidRPr="00E46BDD">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8" w:history="1">
        <w:r w:rsidRPr="00E46BD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46BDD">
        <w:rPr>
          <w:rFonts w:ascii="Times New Roman" w:eastAsia="Times New Roman" w:hAnsi="Times New Roman" w:cs="Times New Roman"/>
          <w:sz w:val="26"/>
          <w:szCs w:val="26"/>
          <w:lang w:eastAsia="ru-RU"/>
        </w:rPr>
        <w:t xml:space="preserve">, </w:t>
      </w:r>
      <w:r w:rsidRPr="00E46BDD">
        <w:rPr>
          <w:rFonts w:ascii="Times New Roman" w:eastAsia="Times New Roman" w:hAnsi="Times New Roman" w:cs="Times New Roman"/>
          <w:b/>
          <w:i/>
          <w:sz w:val="26"/>
          <w:szCs w:val="26"/>
          <w:lang w:eastAsia="ru-RU"/>
        </w:rPr>
        <w:t>по всем дням публикаций курсов месяца</w:t>
      </w:r>
      <w:r w:rsidRPr="00E46BDD">
        <w:rPr>
          <w:rFonts w:ascii="Times New Roman" w:eastAsia="Times New Roman" w:hAnsi="Times New Roman" w:cs="Times New Roman"/>
          <w:sz w:val="26"/>
          <w:szCs w:val="26"/>
          <w:lang w:eastAsia="ru-RU"/>
        </w:rPr>
        <w:t xml:space="preserve"> формирования окончательной цены.</w:t>
      </w:r>
    </w:p>
    <w:p w14:paraId="44389ED8" w14:textId="21BCDD1A" w:rsidR="000E5CB0" w:rsidRPr="00E46BDD" w:rsidRDefault="000E5CB0" w:rsidP="000E5CB0">
      <w:pPr>
        <w:spacing w:after="0" w:line="240" w:lineRule="auto"/>
        <w:ind w:firstLine="567"/>
        <w:jc w:val="both"/>
        <w:rPr>
          <w:rFonts w:ascii="Times New Roman" w:eastAsia="Times New Roman" w:hAnsi="Times New Roman" w:cs="Times New Roman"/>
          <w:sz w:val="26"/>
          <w:szCs w:val="26"/>
          <w:lang w:val="be-BY" w:eastAsia="ru-RU"/>
        </w:rPr>
      </w:pPr>
      <w:r w:rsidRPr="00E46BDD">
        <w:rPr>
          <w:rFonts w:ascii="Times New Roman" w:eastAsia="Times New Roman" w:hAnsi="Times New Roman" w:cs="Times New Roman"/>
          <w:b/>
          <w:sz w:val="26"/>
          <w:szCs w:val="26"/>
          <w:lang w:eastAsia="ru-RU"/>
        </w:rPr>
        <w:t xml:space="preserve">Базисные котировки: </w:t>
      </w:r>
      <w:r w:rsidRPr="00E46BDD">
        <w:rPr>
          <w:rFonts w:ascii="Times New Roman" w:eastAsia="Times New Roman" w:hAnsi="Times New Roman" w:cs="Times New Roman"/>
          <w:sz w:val="26"/>
          <w:szCs w:val="26"/>
          <w:lang w:val="be-BY" w:eastAsia="ru-RU"/>
        </w:rPr>
        <w:t xml:space="preserve">среднее из средних котировок котировочного дня агентства Platts, округленное до сотых долей в публикации Platts European Marketscan из разделов «Cargoes CIF NWE/Basis ARA» и «Barges FOB Rotterdam» по позиции </w:t>
      </w:r>
      <w:r w:rsidR="00FD6BFA" w:rsidRPr="00E46BDD">
        <w:rPr>
          <w:rFonts w:ascii="Times New Roman" w:eastAsia="Times New Roman" w:hAnsi="Times New Roman" w:cs="Times New Roman"/>
          <w:b/>
          <w:sz w:val="26"/>
          <w:szCs w:val="26"/>
          <w:lang w:val="be-BY" w:eastAsia="ru-RU"/>
        </w:rPr>
        <w:t>«Fuel oil 1,0%»</w:t>
      </w:r>
      <w:r w:rsidRPr="00E46BDD">
        <w:rPr>
          <w:rFonts w:ascii="Times New Roman" w:eastAsia="Times New Roman" w:hAnsi="Times New Roman" w:cs="Times New Roman"/>
          <w:sz w:val="26"/>
          <w:szCs w:val="26"/>
          <w:lang w:val="be-BY" w:eastAsia="ru-RU"/>
        </w:rPr>
        <w:t>.</w:t>
      </w:r>
    </w:p>
    <w:p w14:paraId="2BC459BE" w14:textId="14916EBA" w:rsidR="00D77D04" w:rsidRPr="00E46BDD" w:rsidRDefault="00D77D04" w:rsidP="00D77D04">
      <w:pPr>
        <w:spacing w:after="0" w:line="240" w:lineRule="auto"/>
        <w:ind w:firstLine="567"/>
        <w:jc w:val="both"/>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w:t>
      </w:r>
      <w:r w:rsidR="00852A4B" w:rsidRPr="00E46BDD">
        <w:rPr>
          <w:rFonts w:ascii="Times New Roman" w:eastAsia="Times New Roman" w:hAnsi="Times New Roman" w:cs="Times New Roman"/>
          <w:color w:val="000000"/>
          <w:sz w:val="26"/>
          <w:szCs w:val="26"/>
          <w:lang w:eastAsia="ru-RU"/>
        </w:rPr>
        <w:t>сем котировочным дням за апрель</w:t>
      </w:r>
      <w:r w:rsidRPr="00E46BDD">
        <w:rPr>
          <w:rFonts w:ascii="Times New Roman" w:eastAsia="Times New Roman" w:hAnsi="Times New Roman" w:cs="Times New Roman"/>
          <w:color w:val="000000"/>
          <w:sz w:val="26"/>
          <w:szCs w:val="26"/>
          <w:lang w:eastAsia="ru-RU"/>
        </w:rPr>
        <w:t xml:space="preserve"> 202</w:t>
      </w:r>
      <w:r w:rsidR="0079352A" w:rsidRPr="00E46BDD">
        <w:rPr>
          <w:rFonts w:ascii="Times New Roman" w:eastAsia="Times New Roman" w:hAnsi="Times New Roman" w:cs="Times New Roman"/>
          <w:color w:val="000000"/>
          <w:sz w:val="26"/>
          <w:szCs w:val="26"/>
          <w:lang w:eastAsia="ru-RU"/>
        </w:rPr>
        <w:t>1</w:t>
      </w:r>
      <w:r w:rsidRPr="00E46BDD">
        <w:rPr>
          <w:rFonts w:ascii="Times New Roman" w:eastAsia="Times New Roman" w:hAnsi="Times New Roman" w:cs="Times New Roman"/>
          <w:color w:val="000000"/>
          <w:sz w:val="26"/>
          <w:szCs w:val="26"/>
          <w:lang w:eastAsia="ru-RU"/>
        </w:rPr>
        <w:t xml:space="preserve"> г.;</w:t>
      </w:r>
    </w:p>
    <w:p w14:paraId="26B3A1CC" w14:textId="77777777" w:rsidR="00D77D04" w:rsidRPr="00E46BDD" w:rsidRDefault="00D77D04" w:rsidP="00D77D04">
      <w:pPr>
        <w:spacing w:after="0" w:line="240" w:lineRule="auto"/>
        <w:ind w:firstLine="567"/>
        <w:jc w:val="both"/>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lastRenderedPageBreak/>
        <w:t>- - - - - - - - -</w:t>
      </w:r>
    </w:p>
    <w:p w14:paraId="5452C56E" w14:textId="20F40540" w:rsidR="00D77D04" w:rsidRPr="00E46BDD" w:rsidRDefault="00852A4B" w:rsidP="00D77D04">
      <w:pPr>
        <w:spacing w:after="0" w:line="240" w:lineRule="auto"/>
        <w:ind w:firstLine="567"/>
        <w:jc w:val="both"/>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Окончательная цена восьмой</w:t>
      </w:r>
      <w:r w:rsidR="00D77D04" w:rsidRPr="00E46BD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w:t>
      </w:r>
      <w:r w:rsidRPr="00E46BDD">
        <w:rPr>
          <w:rFonts w:ascii="Times New Roman" w:eastAsia="Times New Roman" w:hAnsi="Times New Roman" w:cs="Times New Roman"/>
          <w:color w:val="000000"/>
          <w:sz w:val="26"/>
          <w:szCs w:val="26"/>
          <w:lang w:eastAsia="ru-RU"/>
        </w:rPr>
        <w:t>всем котировочным дням за ноябрь</w:t>
      </w:r>
      <w:r w:rsidR="00D77D04" w:rsidRPr="00E46BDD">
        <w:rPr>
          <w:rFonts w:ascii="Times New Roman" w:eastAsia="Times New Roman" w:hAnsi="Times New Roman" w:cs="Times New Roman"/>
          <w:color w:val="000000"/>
          <w:sz w:val="26"/>
          <w:szCs w:val="26"/>
          <w:lang w:eastAsia="ru-RU"/>
        </w:rPr>
        <w:t xml:space="preserve"> 2021 г.</w:t>
      </w:r>
    </w:p>
    <w:p w14:paraId="657B007D" w14:textId="77777777" w:rsidR="00DC51AC" w:rsidRDefault="00DC51AC" w:rsidP="00A7778C">
      <w:pPr>
        <w:spacing w:after="0" w:line="240" w:lineRule="auto"/>
        <w:ind w:firstLine="567"/>
        <w:jc w:val="both"/>
        <w:rPr>
          <w:rFonts w:ascii="Times New Roman" w:eastAsia="Times New Roman" w:hAnsi="Times New Roman" w:cs="Times New Roman"/>
          <w:b/>
          <w:color w:val="0000FF"/>
          <w:sz w:val="26"/>
          <w:szCs w:val="26"/>
          <w:u w:val="single"/>
          <w:lang w:eastAsia="ru-RU"/>
        </w:rPr>
      </w:pPr>
    </w:p>
    <w:p w14:paraId="05C3E041" w14:textId="77777777" w:rsidR="00727288" w:rsidRPr="00E46BDD" w:rsidRDefault="00727288" w:rsidP="00A7778C">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E46BDD">
        <w:rPr>
          <w:rFonts w:ascii="Times New Roman" w:eastAsia="Times New Roman" w:hAnsi="Times New Roman" w:cs="Times New Roman"/>
          <w:b/>
          <w:color w:val="0000FF"/>
          <w:sz w:val="26"/>
          <w:szCs w:val="26"/>
          <w:u w:val="single"/>
          <w:lang w:eastAsia="ru-RU"/>
        </w:rPr>
        <w:t>Услови</w:t>
      </w:r>
      <w:r w:rsidR="00C3237D" w:rsidRPr="00E46BDD">
        <w:rPr>
          <w:rFonts w:ascii="Times New Roman" w:eastAsia="Times New Roman" w:hAnsi="Times New Roman" w:cs="Times New Roman"/>
          <w:b/>
          <w:color w:val="0000FF"/>
          <w:sz w:val="26"/>
          <w:szCs w:val="26"/>
          <w:u w:val="single"/>
          <w:lang w:eastAsia="ru-RU"/>
        </w:rPr>
        <w:t>я допуска к участию в Конкурсе</w:t>
      </w:r>
    </w:p>
    <w:p w14:paraId="614D70DB" w14:textId="7777777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Заявка на участие</w:t>
      </w:r>
    </w:p>
    <w:p w14:paraId="72EF7086" w14:textId="68B1F300" w:rsidR="00341F98" w:rsidRPr="00E46BDD"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E46BDD">
        <w:rPr>
          <w:rFonts w:ascii="Times New Roman" w:eastAsia="Times New Roman" w:hAnsi="Times New Roman" w:cs="Times New Roman"/>
          <w:sz w:val="26"/>
          <w:szCs w:val="26"/>
          <w:lang w:eastAsia="ru-RU"/>
        </w:rPr>
        <w:br/>
      </w:r>
      <w:r w:rsidR="00FB47A8">
        <w:rPr>
          <w:rFonts w:ascii="Times New Roman" w:eastAsia="Times New Roman" w:hAnsi="Times New Roman" w:cs="Times New Roman"/>
          <w:sz w:val="26"/>
          <w:szCs w:val="26"/>
          <w:u w:val="single"/>
          <w:lang w:eastAsia="ru-RU"/>
        </w:rPr>
        <w:t>05</w:t>
      </w:r>
      <w:r w:rsidR="00FB47A8" w:rsidRPr="00FB47A8">
        <w:rPr>
          <w:rFonts w:ascii="Times New Roman" w:eastAsia="Times New Roman" w:hAnsi="Times New Roman" w:cs="Times New Roman"/>
          <w:sz w:val="26"/>
          <w:szCs w:val="26"/>
          <w:u w:val="single"/>
          <w:lang w:eastAsia="ru-RU"/>
        </w:rPr>
        <w:t xml:space="preserve"> апреля</w:t>
      </w:r>
      <w:r w:rsidRPr="00E46BDD">
        <w:rPr>
          <w:rFonts w:ascii="Times New Roman" w:eastAsia="Times New Roman" w:hAnsi="Times New Roman" w:cs="Times New Roman"/>
          <w:sz w:val="26"/>
          <w:szCs w:val="26"/>
          <w:u w:val="single"/>
          <w:lang w:eastAsia="ru-RU"/>
        </w:rPr>
        <w:t xml:space="preserve"> 20</w:t>
      </w:r>
      <w:r w:rsidR="00803CB0" w:rsidRPr="00E46BDD">
        <w:rPr>
          <w:rFonts w:ascii="Times New Roman" w:eastAsia="Times New Roman" w:hAnsi="Times New Roman" w:cs="Times New Roman"/>
          <w:sz w:val="26"/>
          <w:szCs w:val="26"/>
          <w:u w:val="single"/>
          <w:lang w:eastAsia="ru-RU"/>
        </w:rPr>
        <w:t>2</w:t>
      </w:r>
      <w:r w:rsidR="00852A4B" w:rsidRPr="00E46BDD">
        <w:rPr>
          <w:rFonts w:ascii="Times New Roman" w:eastAsia="Times New Roman" w:hAnsi="Times New Roman" w:cs="Times New Roman"/>
          <w:sz w:val="26"/>
          <w:szCs w:val="26"/>
          <w:u w:val="single"/>
          <w:lang w:eastAsia="ru-RU"/>
        </w:rPr>
        <w:t>1</w:t>
      </w:r>
      <w:r w:rsidRPr="00E46BDD">
        <w:rPr>
          <w:rFonts w:ascii="Times New Roman" w:eastAsia="Times New Roman" w:hAnsi="Times New Roman" w:cs="Times New Roman"/>
          <w:sz w:val="26"/>
          <w:szCs w:val="26"/>
          <w:u w:val="single"/>
          <w:lang w:eastAsia="ru-RU"/>
        </w:rPr>
        <w:t> г.</w:t>
      </w:r>
      <w:r w:rsidRPr="00E46BD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E46BDD">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Пакет документов</w:t>
      </w:r>
    </w:p>
    <w:p w14:paraId="72E84320" w14:textId="6156468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E46BDD">
        <w:rPr>
          <w:rFonts w:ascii="Times New Roman" w:eastAsia="Times New Roman" w:hAnsi="Times New Roman" w:cs="Times New Roman"/>
          <w:sz w:val="26"/>
          <w:szCs w:val="26"/>
          <w:lang w:eastAsia="ru-RU"/>
        </w:rPr>
        <w:br/>
      </w:r>
      <w:r w:rsidR="00204A09">
        <w:rPr>
          <w:rFonts w:ascii="Times New Roman" w:eastAsia="Times New Roman" w:hAnsi="Times New Roman" w:cs="Times New Roman"/>
          <w:sz w:val="26"/>
          <w:szCs w:val="26"/>
          <w:u w:val="single"/>
          <w:lang w:eastAsia="ru-RU"/>
        </w:rPr>
        <w:t>05</w:t>
      </w:r>
      <w:r w:rsidR="00FB47A8" w:rsidRPr="00FB47A8">
        <w:rPr>
          <w:rFonts w:ascii="Times New Roman" w:eastAsia="Times New Roman" w:hAnsi="Times New Roman" w:cs="Times New Roman"/>
          <w:sz w:val="26"/>
          <w:szCs w:val="26"/>
          <w:u w:val="single"/>
          <w:lang w:eastAsia="ru-RU"/>
        </w:rPr>
        <w:t xml:space="preserve"> апреля</w:t>
      </w:r>
      <w:r w:rsidR="00852A4B" w:rsidRPr="00E46BDD">
        <w:rPr>
          <w:rFonts w:ascii="Times New Roman" w:eastAsia="Times New Roman" w:hAnsi="Times New Roman" w:cs="Times New Roman"/>
          <w:sz w:val="26"/>
          <w:szCs w:val="26"/>
          <w:u w:val="single"/>
          <w:lang w:eastAsia="ru-RU"/>
        </w:rPr>
        <w:t xml:space="preserve"> 2021 г.</w:t>
      </w:r>
      <w:r w:rsidR="00803CB0" w:rsidRPr="00E46BDD">
        <w:rPr>
          <w:rFonts w:ascii="Times New Roman" w:eastAsia="Times New Roman" w:hAnsi="Times New Roman" w:cs="Times New Roman"/>
          <w:sz w:val="26"/>
          <w:szCs w:val="26"/>
          <w:u w:val="single"/>
          <w:lang w:eastAsia="ru-RU"/>
        </w:rPr>
        <w:t xml:space="preserve"> </w:t>
      </w:r>
      <w:r w:rsidRPr="00E46BDD">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E46BDD"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Устав (учредительный договор);</w:t>
      </w:r>
    </w:p>
    <w:p w14:paraId="4071352E" w14:textId="77777777" w:rsidR="00341F98" w:rsidRPr="00E46BDD"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Свидетельство о регистрации;</w:t>
      </w:r>
    </w:p>
    <w:p w14:paraId="5211EDCB" w14:textId="77777777" w:rsidR="00341F98" w:rsidRPr="00E46BDD" w:rsidRDefault="00341F98" w:rsidP="00A7778C">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E46BDD">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E46BDD">
        <w:rPr>
          <w:rFonts w:ascii="Times New Roman" w:hAnsi="Times New Roman" w:cs="Times New Roman"/>
          <w:sz w:val="26"/>
          <w:szCs w:val="26"/>
        </w:rPr>
        <w:t>не ранее, чем за 6 месяцев до даты проведения Конкурса</w:t>
      </w:r>
      <w:r w:rsidRPr="00E46BDD">
        <w:rPr>
          <w:rFonts w:ascii="Times New Roman" w:eastAsia="Times New Roman" w:hAnsi="Times New Roman" w:cs="Times New Roman"/>
          <w:sz w:val="26"/>
          <w:szCs w:val="26"/>
          <w:lang w:eastAsia="ru-RU"/>
        </w:rPr>
        <w:t>;</w:t>
      </w:r>
      <w:bookmarkStart w:id="0" w:name="Par0"/>
      <w:bookmarkEnd w:id="0"/>
      <w:r w:rsidRPr="00E46BDD">
        <w:rPr>
          <w:rFonts w:ascii="Times New Roman" w:hAnsi="Times New Roman" w:cs="Times New Roman"/>
          <w:sz w:val="26"/>
          <w:szCs w:val="26"/>
        </w:rPr>
        <w:t xml:space="preserve"> </w:t>
      </w:r>
      <w:bookmarkStart w:id="1" w:name="Par1"/>
      <w:bookmarkEnd w:id="1"/>
    </w:p>
    <w:p w14:paraId="14DC548C" w14:textId="77777777" w:rsidR="00341F98" w:rsidRPr="00E46BDD"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63A4437E"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E46BDD">
        <w:rPr>
          <w:rFonts w:ascii="Times New Roman" w:eastAsia="Times New Roman" w:hAnsi="Times New Roman" w:cs="Times New Roman"/>
          <w:sz w:val="26"/>
          <w:szCs w:val="26"/>
          <w:lang w:eastAsia="ru-RU"/>
        </w:rPr>
        <w:t>апостиль</w:t>
      </w:r>
      <w:proofErr w:type="spellEnd"/>
      <w:r w:rsidRPr="00E46BDD">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E46BDD">
        <w:rPr>
          <w:rFonts w:ascii="Times New Roman" w:eastAsia="Times New Roman" w:hAnsi="Times New Roman" w:cs="Times New Roman"/>
          <w:sz w:val="26"/>
          <w:szCs w:val="26"/>
          <w:lang w:eastAsia="ru-RU"/>
        </w:rPr>
        <w:t>апостиля</w:t>
      </w:r>
      <w:proofErr w:type="spellEnd"/>
      <w:r w:rsidRPr="00E46BDD">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14:paraId="2FBE214D"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E46BDD">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E46BDD">
        <w:rPr>
          <w:rFonts w:ascii="Times New Roman" w:eastAsia="Times New Roman" w:hAnsi="Times New Roman" w:cs="Times New Roman"/>
          <w:sz w:val="26"/>
          <w:szCs w:val="26"/>
          <w:u w:val="single"/>
          <w:lang w:eastAsia="ru-RU"/>
        </w:rPr>
        <w:t>(</w:t>
      </w:r>
      <w:r w:rsidRPr="00E46BDD">
        <w:rPr>
          <w:rFonts w:ascii="Times New Roman" w:eastAsia="Times New Roman" w:hAnsi="Times New Roman" w:cs="Times New Roman"/>
          <w:i/>
          <w:sz w:val="26"/>
          <w:szCs w:val="26"/>
          <w:u w:val="single"/>
          <w:lang w:eastAsia="ru-RU"/>
        </w:rPr>
        <w:t>указать вид нефтепродукта</w:t>
      </w:r>
      <w:r w:rsidRPr="00E46BDD">
        <w:rPr>
          <w:rFonts w:ascii="Times New Roman" w:eastAsia="Times New Roman" w:hAnsi="Times New Roman" w:cs="Times New Roman"/>
          <w:sz w:val="26"/>
          <w:szCs w:val="26"/>
          <w:u w:val="single"/>
          <w:lang w:eastAsia="ru-RU"/>
        </w:rPr>
        <w:t>)</w:t>
      </w:r>
      <w:r w:rsidRPr="00E46BDD">
        <w:rPr>
          <w:rFonts w:ascii="Times New Roman" w:eastAsia="Times New Roman" w:hAnsi="Times New Roman" w:cs="Times New Roman"/>
          <w:sz w:val="26"/>
          <w:szCs w:val="26"/>
          <w:lang w:eastAsia="ru-RU"/>
        </w:rPr>
        <w:t>».</w:t>
      </w:r>
    </w:p>
    <w:p w14:paraId="07DB25B8"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lastRenderedPageBreak/>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7D42A868" w14:textId="7777777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Соглашение об участии в Конкурсе</w:t>
      </w:r>
    </w:p>
    <w:p w14:paraId="08D1A2E4" w14:textId="66212034" w:rsidR="00852A4B" w:rsidRPr="00E46BDD"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E46BDD">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204A09">
        <w:rPr>
          <w:rFonts w:ascii="Times New Roman" w:eastAsia="Times New Roman" w:hAnsi="Times New Roman" w:cs="Times New Roman"/>
          <w:sz w:val="26"/>
          <w:szCs w:val="26"/>
          <w:u w:val="single"/>
          <w:lang w:eastAsia="ru-RU"/>
        </w:rPr>
        <w:t>05</w:t>
      </w:r>
      <w:r w:rsidR="00204A09" w:rsidRPr="00204A09">
        <w:rPr>
          <w:rFonts w:ascii="Times New Roman" w:eastAsia="Times New Roman" w:hAnsi="Times New Roman" w:cs="Times New Roman"/>
          <w:sz w:val="26"/>
          <w:szCs w:val="26"/>
          <w:u w:val="single"/>
          <w:lang w:eastAsia="ru-RU"/>
        </w:rPr>
        <w:t xml:space="preserve"> апреля</w:t>
      </w:r>
      <w:r w:rsidR="00852A4B" w:rsidRPr="00E46BDD">
        <w:rPr>
          <w:rFonts w:ascii="Times New Roman" w:eastAsia="Times New Roman" w:hAnsi="Times New Roman" w:cs="Times New Roman"/>
          <w:sz w:val="26"/>
          <w:szCs w:val="26"/>
          <w:u w:val="single"/>
          <w:lang w:eastAsia="ru-RU"/>
        </w:rPr>
        <w:t xml:space="preserve"> 2021 г.</w:t>
      </w:r>
    </w:p>
    <w:p w14:paraId="17FFB618" w14:textId="6D62B5E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Конкурсный задаток</w:t>
      </w:r>
    </w:p>
    <w:p w14:paraId="0CF8814B"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Формула определения предварительной цены (</w:t>
      </w:r>
      <w:proofErr w:type="spellStart"/>
      <w:r w:rsidRPr="00F169AD">
        <w:rPr>
          <w:rFonts w:ascii="Times New Roman" w:eastAsia="Times New Roman" w:hAnsi="Times New Roman" w:cs="Times New Roman"/>
          <w:sz w:val="26"/>
          <w:szCs w:val="26"/>
          <w:lang w:eastAsia="ru-RU"/>
        </w:rPr>
        <w:t>Pr</w:t>
      </w:r>
      <w:proofErr w:type="spellEnd"/>
      <w:r w:rsidRPr="00F169AD">
        <w:rPr>
          <w:rFonts w:ascii="Times New Roman" w:eastAsia="Times New Roman" w:hAnsi="Times New Roman" w:cs="Times New Roman"/>
          <w:sz w:val="26"/>
          <w:szCs w:val="26"/>
          <w:lang w:eastAsia="ru-RU"/>
        </w:rPr>
        <w:t>(P)) Товара:</w:t>
      </w:r>
    </w:p>
    <w:p w14:paraId="3484DA3C"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val="en-US" w:eastAsia="ru-RU"/>
        </w:rPr>
      </w:pPr>
      <w:proofErr w:type="spellStart"/>
      <w:proofErr w:type="gramStart"/>
      <w:r w:rsidRPr="00F169AD">
        <w:rPr>
          <w:rFonts w:ascii="Times New Roman" w:eastAsia="Times New Roman" w:hAnsi="Times New Roman" w:cs="Times New Roman"/>
          <w:sz w:val="26"/>
          <w:szCs w:val="26"/>
          <w:lang w:val="en-US" w:eastAsia="ru-RU"/>
        </w:rPr>
        <w:t>Pr</w:t>
      </w:r>
      <w:proofErr w:type="spellEnd"/>
      <w:r w:rsidRPr="00F169AD">
        <w:rPr>
          <w:rFonts w:ascii="Times New Roman" w:eastAsia="Times New Roman" w:hAnsi="Times New Roman" w:cs="Times New Roman"/>
          <w:sz w:val="26"/>
          <w:szCs w:val="26"/>
          <w:lang w:val="en-US" w:eastAsia="ru-RU"/>
        </w:rPr>
        <w:t>(</w:t>
      </w:r>
      <w:proofErr w:type="gramEnd"/>
      <w:r w:rsidRPr="00F169AD">
        <w:rPr>
          <w:rFonts w:ascii="Times New Roman" w:eastAsia="Times New Roman" w:hAnsi="Times New Roman" w:cs="Times New Roman"/>
          <w:sz w:val="26"/>
          <w:szCs w:val="26"/>
          <w:lang w:val="en-US" w:eastAsia="ru-RU"/>
        </w:rPr>
        <w:t>P) = ((Pl(P) +D)*1,1 – k(P))/ K(P) EUR/USD</w:t>
      </w:r>
      <w:r w:rsidRPr="00F169AD">
        <w:rPr>
          <w:rFonts w:ascii="Times New Roman" w:eastAsia="Times New Roman" w:hAnsi="Times New Roman" w:cs="Times New Roman"/>
          <w:sz w:val="26"/>
          <w:szCs w:val="26"/>
          <w:lang w:eastAsia="ru-RU"/>
        </w:rPr>
        <w:t>где</w:t>
      </w:r>
    </w:p>
    <w:p w14:paraId="67B50E48"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proofErr w:type="spellStart"/>
      <w:r w:rsidRPr="00F169AD">
        <w:rPr>
          <w:rFonts w:ascii="Times New Roman" w:eastAsia="Times New Roman" w:hAnsi="Times New Roman" w:cs="Times New Roman"/>
          <w:sz w:val="26"/>
          <w:szCs w:val="26"/>
          <w:lang w:eastAsia="ru-RU"/>
        </w:rPr>
        <w:t>Pl</w:t>
      </w:r>
      <w:proofErr w:type="spellEnd"/>
      <w:r w:rsidRPr="00F169AD">
        <w:rPr>
          <w:rFonts w:ascii="Times New Roman" w:eastAsia="Times New Roman" w:hAnsi="Times New Roman" w:cs="Times New Roman"/>
          <w:sz w:val="26"/>
          <w:szCs w:val="26"/>
          <w:lang w:eastAsia="ru-RU"/>
        </w:rPr>
        <w:t xml:space="preserve">(P) – среднее значение базисных котировок, округленное до сотых долей, по котировочным дням с 1 по 18 (включительно) месяца,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w:t>
      </w:r>
      <w:proofErr w:type="gramStart"/>
      <w:r w:rsidRPr="00F169AD">
        <w:rPr>
          <w:rFonts w:ascii="Times New Roman" w:eastAsia="Times New Roman" w:hAnsi="Times New Roman" w:cs="Times New Roman"/>
          <w:sz w:val="26"/>
          <w:szCs w:val="26"/>
          <w:lang w:eastAsia="ru-RU"/>
        </w:rPr>
        <w:t>котировкам агентства</w:t>
      </w:r>
      <w:proofErr w:type="gramEnd"/>
      <w:r w:rsidRPr="00F169AD">
        <w:rPr>
          <w:rFonts w:ascii="Times New Roman" w:eastAsia="Times New Roman" w:hAnsi="Times New Roman" w:cs="Times New Roman"/>
          <w:sz w:val="26"/>
          <w:szCs w:val="26"/>
          <w:lang w:eastAsia="ru-RU"/>
        </w:rPr>
        <w:t xml:space="preserve"> Platts в публикации Platts </w:t>
      </w:r>
      <w:proofErr w:type="spellStart"/>
      <w:r w:rsidRPr="00F169AD">
        <w:rPr>
          <w:rFonts w:ascii="Times New Roman" w:eastAsia="Times New Roman" w:hAnsi="Times New Roman" w:cs="Times New Roman"/>
          <w:sz w:val="26"/>
          <w:szCs w:val="26"/>
          <w:lang w:eastAsia="ru-RU"/>
        </w:rPr>
        <w:t>European</w:t>
      </w:r>
      <w:proofErr w:type="spellEnd"/>
      <w:r w:rsidRPr="00F169AD">
        <w:rPr>
          <w:rFonts w:ascii="Times New Roman" w:eastAsia="Times New Roman" w:hAnsi="Times New Roman" w:cs="Times New Roman"/>
          <w:sz w:val="26"/>
          <w:szCs w:val="26"/>
          <w:lang w:eastAsia="ru-RU"/>
        </w:rPr>
        <w:t xml:space="preserve"> </w:t>
      </w:r>
      <w:proofErr w:type="spellStart"/>
      <w:r w:rsidRPr="00F169AD">
        <w:rPr>
          <w:rFonts w:ascii="Times New Roman" w:eastAsia="Times New Roman" w:hAnsi="Times New Roman" w:cs="Times New Roman"/>
          <w:sz w:val="26"/>
          <w:szCs w:val="26"/>
          <w:lang w:eastAsia="ru-RU"/>
        </w:rPr>
        <w:t>Marketscan</w:t>
      </w:r>
      <w:proofErr w:type="spellEnd"/>
      <w:r w:rsidRPr="00F169AD">
        <w:rPr>
          <w:rFonts w:ascii="Times New Roman" w:eastAsia="Times New Roman" w:hAnsi="Times New Roman" w:cs="Times New Roman"/>
          <w:sz w:val="26"/>
          <w:szCs w:val="26"/>
          <w:lang w:eastAsia="ru-RU"/>
        </w:rPr>
        <w:t>;</w:t>
      </w:r>
    </w:p>
    <w:p w14:paraId="27F1BBDF"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D – поправка на базисе FCA, предложенная Покупателем в Конкурсном предложении, в долларах США за метрическую тонну;</w:t>
      </w:r>
    </w:p>
    <w:p w14:paraId="7FC11A12"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k(P) –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k(P)=0. Данная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2E12305B"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 xml:space="preserve">K(P) EUR/USD – курс евро к доллару США информационного агентства </w:t>
      </w:r>
      <w:proofErr w:type="spellStart"/>
      <w:r w:rsidRPr="00F169AD">
        <w:rPr>
          <w:rFonts w:ascii="Times New Roman" w:eastAsia="Times New Roman" w:hAnsi="Times New Roman" w:cs="Times New Roman"/>
          <w:sz w:val="26"/>
          <w:szCs w:val="26"/>
          <w:lang w:eastAsia="ru-RU"/>
        </w:rPr>
        <w:t>Bloomberg</w:t>
      </w:r>
      <w:proofErr w:type="spellEnd"/>
      <w:r w:rsidRPr="00F169AD">
        <w:rPr>
          <w:rFonts w:ascii="Times New Roman" w:eastAsia="Times New Roman" w:hAnsi="Times New Roman" w:cs="Times New Roman"/>
          <w:sz w:val="26"/>
          <w:szCs w:val="26"/>
          <w:lang w:eastAsia="ru-RU"/>
        </w:rPr>
        <w:t xml:space="preserve"> BFIX 14:00 </w:t>
      </w:r>
      <w:proofErr w:type="spellStart"/>
      <w:r w:rsidRPr="00F169AD">
        <w:rPr>
          <w:rFonts w:ascii="Times New Roman" w:eastAsia="Times New Roman" w:hAnsi="Times New Roman" w:cs="Times New Roman"/>
          <w:sz w:val="26"/>
          <w:szCs w:val="26"/>
          <w:lang w:eastAsia="ru-RU"/>
        </w:rPr>
        <w:t>Frankfurt</w:t>
      </w:r>
      <w:proofErr w:type="spellEnd"/>
      <w:r w:rsidRPr="00F169AD">
        <w:rPr>
          <w:rFonts w:ascii="Times New Roman" w:eastAsia="Times New Roman" w:hAnsi="Times New Roman" w:cs="Times New Roman"/>
          <w:sz w:val="26"/>
          <w:szCs w:val="26"/>
          <w:lang w:eastAsia="ru-RU"/>
        </w:rPr>
        <w:t>, опубликованный на сайте агентства, доступный по ссылке: http://www.bloomberg.com/markets/currencies/fxfixings:</w:t>
      </w:r>
    </w:p>
    <w:p w14:paraId="0AD5EACE"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4B9D88D9"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7597C685"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5AA7C66A"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Формула определения окончательной цены (</w:t>
      </w:r>
      <w:proofErr w:type="spellStart"/>
      <w:r w:rsidRPr="00F169AD">
        <w:rPr>
          <w:rFonts w:ascii="Times New Roman" w:eastAsia="Times New Roman" w:hAnsi="Times New Roman" w:cs="Times New Roman"/>
          <w:sz w:val="26"/>
          <w:szCs w:val="26"/>
          <w:lang w:eastAsia="ru-RU"/>
        </w:rPr>
        <w:t>Pr</w:t>
      </w:r>
      <w:proofErr w:type="spellEnd"/>
      <w:r w:rsidRPr="00F169AD">
        <w:rPr>
          <w:rFonts w:ascii="Times New Roman" w:eastAsia="Times New Roman" w:hAnsi="Times New Roman" w:cs="Times New Roman"/>
          <w:sz w:val="26"/>
          <w:szCs w:val="26"/>
          <w:lang w:eastAsia="ru-RU"/>
        </w:rPr>
        <w:t>(F)) Товара:</w:t>
      </w:r>
    </w:p>
    <w:p w14:paraId="7173B223"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proofErr w:type="spellStart"/>
      <w:r w:rsidRPr="00F169AD">
        <w:rPr>
          <w:rFonts w:ascii="Times New Roman" w:eastAsia="Times New Roman" w:hAnsi="Times New Roman" w:cs="Times New Roman"/>
          <w:sz w:val="26"/>
          <w:szCs w:val="26"/>
          <w:lang w:eastAsia="ru-RU"/>
        </w:rPr>
        <w:t>Pr</w:t>
      </w:r>
      <w:proofErr w:type="spellEnd"/>
      <w:r w:rsidRPr="00F169AD">
        <w:rPr>
          <w:rFonts w:ascii="Times New Roman" w:eastAsia="Times New Roman" w:hAnsi="Times New Roman" w:cs="Times New Roman"/>
          <w:sz w:val="26"/>
          <w:szCs w:val="26"/>
          <w:lang w:eastAsia="ru-RU"/>
        </w:rPr>
        <w:t>(F)=(</w:t>
      </w:r>
      <w:proofErr w:type="spellStart"/>
      <w:r w:rsidRPr="00F169AD">
        <w:rPr>
          <w:rFonts w:ascii="Times New Roman" w:eastAsia="Times New Roman" w:hAnsi="Times New Roman" w:cs="Times New Roman"/>
          <w:sz w:val="26"/>
          <w:szCs w:val="26"/>
          <w:lang w:eastAsia="ru-RU"/>
        </w:rPr>
        <w:t>Рl</w:t>
      </w:r>
      <w:proofErr w:type="spellEnd"/>
      <w:r w:rsidRPr="00F169AD">
        <w:rPr>
          <w:rFonts w:ascii="Times New Roman" w:eastAsia="Times New Roman" w:hAnsi="Times New Roman" w:cs="Times New Roman"/>
          <w:sz w:val="26"/>
          <w:szCs w:val="26"/>
          <w:lang w:eastAsia="ru-RU"/>
        </w:rPr>
        <w:t>(F) + D – k(F</w:t>
      </w:r>
      <w:proofErr w:type="gramStart"/>
      <w:r w:rsidRPr="00F169AD">
        <w:rPr>
          <w:rFonts w:ascii="Times New Roman" w:eastAsia="Times New Roman" w:hAnsi="Times New Roman" w:cs="Times New Roman"/>
          <w:sz w:val="26"/>
          <w:szCs w:val="26"/>
          <w:lang w:eastAsia="ru-RU"/>
        </w:rPr>
        <w:t>))/</w:t>
      </w:r>
      <w:proofErr w:type="gramEnd"/>
      <w:r w:rsidRPr="00F169AD">
        <w:rPr>
          <w:rFonts w:ascii="Times New Roman" w:eastAsia="Times New Roman" w:hAnsi="Times New Roman" w:cs="Times New Roman"/>
          <w:sz w:val="26"/>
          <w:szCs w:val="26"/>
          <w:lang w:eastAsia="ru-RU"/>
        </w:rPr>
        <w:t xml:space="preserve"> K(F) EUR/USD где</w:t>
      </w:r>
    </w:p>
    <w:p w14:paraId="7E85DC8D"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proofErr w:type="spellStart"/>
      <w:r w:rsidRPr="00F169AD">
        <w:rPr>
          <w:rFonts w:ascii="Times New Roman" w:eastAsia="Times New Roman" w:hAnsi="Times New Roman" w:cs="Times New Roman"/>
          <w:sz w:val="26"/>
          <w:szCs w:val="26"/>
          <w:lang w:eastAsia="ru-RU"/>
        </w:rPr>
        <w:t>Рl</w:t>
      </w:r>
      <w:proofErr w:type="spellEnd"/>
      <w:r w:rsidRPr="00F169AD">
        <w:rPr>
          <w:rFonts w:ascii="Times New Roman" w:eastAsia="Times New Roman" w:hAnsi="Times New Roman" w:cs="Times New Roman"/>
          <w:sz w:val="26"/>
          <w:szCs w:val="26"/>
          <w:lang w:eastAsia="ru-RU"/>
        </w:rPr>
        <w:t xml:space="preserve">(F) – среднее значение базисных котировок, округленное до сотых долей, по всем котировочным дням месяца формирования окончательной цены партии Товара, в долларах США за метрическую тонну по соответствующей позиции согласно </w:t>
      </w:r>
      <w:proofErr w:type="gramStart"/>
      <w:r w:rsidRPr="00F169AD">
        <w:rPr>
          <w:rFonts w:ascii="Times New Roman" w:eastAsia="Times New Roman" w:hAnsi="Times New Roman" w:cs="Times New Roman"/>
          <w:sz w:val="26"/>
          <w:szCs w:val="26"/>
          <w:lang w:eastAsia="ru-RU"/>
        </w:rPr>
        <w:t>котировкам агентства</w:t>
      </w:r>
      <w:proofErr w:type="gramEnd"/>
      <w:r w:rsidRPr="00F169AD">
        <w:rPr>
          <w:rFonts w:ascii="Times New Roman" w:eastAsia="Times New Roman" w:hAnsi="Times New Roman" w:cs="Times New Roman"/>
          <w:sz w:val="26"/>
          <w:szCs w:val="26"/>
          <w:lang w:eastAsia="ru-RU"/>
        </w:rPr>
        <w:t xml:space="preserve"> Platts в публикации Platts </w:t>
      </w:r>
      <w:proofErr w:type="spellStart"/>
      <w:r w:rsidRPr="00F169AD">
        <w:rPr>
          <w:rFonts w:ascii="Times New Roman" w:eastAsia="Times New Roman" w:hAnsi="Times New Roman" w:cs="Times New Roman"/>
          <w:sz w:val="26"/>
          <w:szCs w:val="26"/>
          <w:lang w:eastAsia="ru-RU"/>
        </w:rPr>
        <w:t>European</w:t>
      </w:r>
      <w:proofErr w:type="spellEnd"/>
      <w:r w:rsidRPr="00F169AD">
        <w:rPr>
          <w:rFonts w:ascii="Times New Roman" w:eastAsia="Times New Roman" w:hAnsi="Times New Roman" w:cs="Times New Roman"/>
          <w:sz w:val="26"/>
          <w:szCs w:val="26"/>
          <w:lang w:eastAsia="ru-RU"/>
        </w:rPr>
        <w:t xml:space="preserve"> </w:t>
      </w:r>
      <w:proofErr w:type="spellStart"/>
      <w:r w:rsidRPr="00F169AD">
        <w:rPr>
          <w:rFonts w:ascii="Times New Roman" w:eastAsia="Times New Roman" w:hAnsi="Times New Roman" w:cs="Times New Roman"/>
          <w:sz w:val="26"/>
          <w:szCs w:val="26"/>
          <w:lang w:eastAsia="ru-RU"/>
        </w:rPr>
        <w:t>Marketscan</w:t>
      </w:r>
      <w:proofErr w:type="spellEnd"/>
      <w:r w:rsidRPr="00F169AD">
        <w:rPr>
          <w:rFonts w:ascii="Times New Roman" w:eastAsia="Times New Roman" w:hAnsi="Times New Roman" w:cs="Times New Roman"/>
          <w:sz w:val="26"/>
          <w:szCs w:val="26"/>
          <w:lang w:eastAsia="ru-RU"/>
        </w:rPr>
        <w:t>;</w:t>
      </w:r>
    </w:p>
    <w:p w14:paraId="706B0687"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D – поправка на базисе FCA, предложенная Покупателем в Конкурсном предложении, в долларах США за метрическую тонну;</w:t>
      </w:r>
    </w:p>
    <w:p w14:paraId="54E66C3E"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k(F) –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k(F)=0. Данная величина будет равна вывозной таможенной пошлине, установленной в Республике Беларусь на дату отгрузки Товара с НПЗ.</w:t>
      </w:r>
    </w:p>
    <w:p w14:paraId="26D36276"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lastRenderedPageBreak/>
        <w:t xml:space="preserve">K(F) EUR/USD – среднее значение курсов евро к доллару США информационного агентства </w:t>
      </w:r>
      <w:proofErr w:type="spellStart"/>
      <w:r w:rsidRPr="00F169AD">
        <w:rPr>
          <w:rFonts w:ascii="Times New Roman" w:eastAsia="Times New Roman" w:hAnsi="Times New Roman" w:cs="Times New Roman"/>
          <w:sz w:val="26"/>
          <w:szCs w:val="26"/>
          <w:lang w:eastAsia="ru-RU"/>
        </w:rPr>
        <w:t>Bloomberg</w:t>
      </w:r>
      <w:proofErr w:type="spellEnd"/>
      <w:r w:rsidRPr="00F169AD">
        <w:rPr>
          <w:rFonts w:ascii="Times New Roman" w:eastAsia="Times New Roman" w:hAnsi="Times New Roman" w:cs="Times New Roman"/>
          <w:sz w:val="26"/>
          <w:szCs w:val="26"/>
          <w:lang w:eastAsia="ru-RU"/>
        </w:rPr>
        <w:t xml:space="preserve"> BFIX 14:00 </w:t>
      </w:r>
      <w:proofErr w:type="spellStart"/>
      <w:r w:rsidRPr="00F169AD">
        <w:rPr>
          <w:rFonts w:ascii="Times New Roman" w:eastAsia="Times New Roman" w:hAnsi="Times New Roman" w:cs="Times New Roman"/>
          <w:sz w:val="26"/>
          <w:szCs w:val="26"/>
          <w:lang w:eastAsia="ru-RU"/>
        </w:rPr>
        <w:t>Frankfurt</w:t>
      </w:r>
      <w:proofErr w:type="spellEnd"/>
      <w:r w:rsidRPr="00F169AD">
        <w:rPr>
          <w:rFonts w:ascii="Times New Roman" w:eastAsia="Times New Roman" w:hAnsi="Times New Roman" w:cs="Times New Roman"/>
          <w:sz w:val="26"/>
          <w:szCs w:val="26"/>
          <w:lang w:eastAsia="ru-RU"/>
        </w:rPr>
        <w:t>, опубликованных на сайте агентства, доступный по ссылке: http://www.bloomberg.com/markets/currencies/fxfixings, по всем дням публикаций курсов месяца формирования окончательной цены.</w:t>
      </w:r>
    </w:p>
    <w:p w14:paraId="16751DD7"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 xml:space="preserve">Базисные котировки: среднее из средних котировок котировочного дня агентства Platts, округленное до сотых долей в публикации Platts </w:t>
      </w:r>
      <w:proofErr w:type="spellStart"/>
      <w:r w:rsidRPr="00F169AD">
        <w:rPr>
          <w:rFonts w:ascii="Times New Roman" w:eastAsia="Times New Roman" w:hAnsi="Times New Roman" w:cs="Times New Roman"/>
          <w:sz w:val="26"/>
          <w:szCs w:val="26"/>
          <w:lang w:eastAsia="ru-RU"/>
        </w:rPr>
        <w:t>European</w:t>
      </w:r>
      <w:proofErr w:type="spellEnd"/>
      <w:r w:rsidRPr="00F169AD">
        <w:rPr>
          <w:rFonts w:ascii="Times New Roman" w:eastAsia="Times New Roman" w:hAnsi="Times New Roman" w:cs="Times New Roman"/>
          <w:sz w:val="26"/>
          <w:szCs w:val="26"/>
          <w:lang w:eastAsia="ru-RU"/>
        </w:rPr>
        <w:t xml:space="preserve"> </w:t>
      </w:r>
      <w:proofErr w:type="spellStart"/>
      <w:r w:rsidRPr="00F169AD">
        <w:rPr>
          <w:rFonts w:ascii="Times New Roman" w:eastAsia="Times New Roman" w:hAnsi="Times New Roman" w:cs="Times New Roman"/>
          <w:sz w:val="26"/>
          <w:szCs w:val="26"/>
          <w:lang w:eastAsia="ru-RU"/>
        </w:rPr>
        <w:t>Marketscan</w:t>
      </w:r>
      <w:proofErr w:type="spellEnd"/>
      <w:r w:rsidRPr="00F169AD">
        <w:rPr>
          <w:rFonts w:ascii="Times New Roman" w:eastAsia="Times New Roman" w:hAnsi="Times New Roman" w:cs="Times New Roman"/>
          <w:sz w:val="26"/>
          <w:szCs w:val="26"/>
          <w:lang w:eastAsia="ru-RU"/>
        </w:rPr>
        <w:t xml:space="preserve"> из разделов «</w:t>
      </w:r>
      <w:proofErr w:type="spellStart"/>
      <w:r w:rsidRPr="00F169AD">
        <w:rPr>
          <w:rFonts w:ascii="Times New Roman" w:eastAsia="Times New Roman" w:hAnsi="Times New Roman" w:cs="Times New Roman"/>
          <w:sz w:val="26"/>
          <w:szCs w:val="26"/>
          <w:lang w:eastAsia="ru-RU"/>
        </w:rPr>
        <w:t>Cargoes</w:t>
      </w:r>
      <w:proofErr w:type="spellEnd"/>
      <w:r w:rsidRPr="00F169AD">
        <w:rPr>
          <w:rFonts w:ascii="Times New Roman" w:eastAsia="Times New Roman" w:hAnsi="Times New Roman" w:cs="Times New Roman"/>
          <w:sz w:val="26"/>
          <w:szCs w:val="26"/>
          <w:lang w:eastAsia="ru-RU"/>
        </w:rPr>
        <w:t xml:space="preserve"> CIF NWE/</w:t>
      </w:r>
      <w:proofErr w:type="spellStart"/>
      <w:r w:rsidRPr="00F169AD">
        <w:rPr>
          <w:rFonts w:ascii="Times New Roman" w:eastAsia="Times New Roman" w:hAnsi="Times New Roman" w:cs="Times New Roman"/>
          <w:sz w:val="26"/>
          <w:szCs w:val="26"/>
          <w:lang w:eastAsia="ru-RU"/>
        </w:rPr>
        <w:t>Basis</w:t>
      </w:r>
      <w:proofErr w:type="spellEnd"/>
      <w:r w:rsidRPr="00F169AD">
        <w:rPr>
          <w:rFonts w:ascii="Times New Roman" w:eastAsia="Times New Roman" w:hAnsi="Times New Roman" w:cs="Times New Roman"/>
          <w:sz w:val="26"/>
          <w:szCs w:val="26"/>
          <w:lang w:eastAsia="ru-RU"/>
        </w:rPr>
        <w:t xml:space="preserve"> ARA» и «</w:t>
      </w:r>
      <w:proofErr w:type="spellStart"/>
      <w:r w:rsidRPr="00F169AD">
        <w:rPr>
          <w:rFonts w:ascii="Times New Roman" w:eastAsia="Times New Roman" w:hAnsi="Times New Roman" w:cs="Times New Roman"/>
          <w:sz w:val="26"/>
          <w:szCs w:val="26"/>
          <w:lang w:eastAsia="ru-RU"/>
        </w:rPr>
        <w:t>Barges</w:t>
      </w:r>
      <w:proofErr w:type="spellEnd"/>
      <w:r w:rsidRPr="00F169AD">
        <w:rPr>
          <w:rFonts w:ascii="Times New Roman" w:eastAsia="Times New Roman" w:hAnsi="Times New Roman" w:cs="Times New Roman"/>
          <w:sz w:val="26"/>
          <w:szCs w:val="26"/>
          <w:lang w:eastAsia="ru-RU"/>
        </w:rPr>
        <w:t xml:space="preserve"> FOB </w:t>
      </w:r>
      <w:proofErr w:type="spellStart"/>
      <w:r w:rsidRPr="00F169AD">
        <w:rPr>
          <w:rFonts w:ascii="Times New Roman" w:eastAsia="Times New Roman" w:hAnsi="Times New Roman" w:cs="Times New Roman"/>
          <w:sz w:val="26"/>
          <w:szCs w:val="26"/>
          <w:lang w:eastAsia="ru-RU"/>
        </w:rPr>
        <w:t>Rotterdam</w:t>
      </w:r>
      <w:proofErr w:type="spellEnd"/>
      <w:r w:rsidRPr="00F169AD">
        <w:rPr>
          <w:rFonts w:ascii="Times New Roman" w:eastAsia="Times New Roman" w:hAnsi="Times New Roman" w:cs="Times New Roman"/>
          <w:sz w:val="26"/>
          <w:szCs w:val="26"/>
          <w:lang w:eastAsia="ru-RU"/>
        </w:rPr>
        <w:t>» по позиции «</w:t>
      </w:r>
      <w:proofErr w:type="spellStart"/>
      <w:r w:rsidRPr="00F169AD">
        <w:rPr>
          <w:rFonts w:ascii="Times New Roman" w:eastAsia="Times New Roman" w:hAnsi="Times New Roman" w:cs="Times New Roman"/>
          <w:sz w:val="26"/>
          <w:szCs w:val="26"/>
          <w:lang w:eastAsia="ru-RU"/>
        </w:rPr>
        <w:t>Fuel</w:t>
      </w:r>
      <w:proofErr w:type="spellEnd"/>
      <w:r w:rsidRPr="00F169AD">
        <w:rPr>
          <w:rFonts w:ascii="Times New Roman" w:eastAsia="Times New Roman" w:hAnsi="Times New Roman" w:cs="Times New Roman"/>
          <w:sz w:val="26"/>
          <w:szCs w:val="26"/>
          <w:lang w:eastAsia="ru-RU"/>
        </w:rPr>
        <w:t xml:space="preserve"> </w:t>
      </w:r>
      <w:proofErr w:type="spellStart"/>
      <w:r w:rsidRPr="00F169AD">
        <w:rPr>
          <w:rFonts w:ascii="Times New Roman" w:eastAsia="Times New Roman" w:hAnsi="Times New Roman" w:cs="Times New Roman"/>
          <w:sz w:val="26"/>
          <w:szCs w:val="26"/>
          <w:lang w:eastAsia="ru-RU"/>
        </w:rPr>
        <w:t>oil</w:t>
      </w:r>
      <w:proofErr w:type="spellEnd"/>
      <w:r w:rsidRPr="00F169AD">
        <w:rPr>
          <w:rFonts w:ascii="Times New Roman" w:eastAsia="Times New Roman" w:hAnsi="Times New Roman" w:cs="Times New Roman"/>
          <w:sz w:val="26"/>
          <w:szCs w:val="26"/>
          <w:lang w:eastAsia="ru-RU"/>
        </w:rPr>
        <w:t xml:space="preserve"> 1,0%».</w:t>
      </w:r>
    </w:p>
    <w:p w14:paraId="260673D5"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Окончательная цена первой месячной согласованной партии Товара рассчитывается по всем котировочным дням за апрель 2021 г.;</w:t>
      </w:r>
    </w:p>
    <w:p w14:paraId="60968B18" w14:textId="77777777" w:rsidR="00F169AD" w:rsidRPr="00F169A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 - - - - - - - -</w:t>
      </w:r>
    </w:p>
    <w:p w14:paraId="7C036DEC" w14:textId="0A62F3F6" w:rsidR="00341F98" w:rsidRPr="00E46BDD" w:rsidRDefault="00F169AD" w:rsidP="00F169AD">
      <w:pPr>
        <w:spacing w:after="0" w:line="240" w:lineRule="auto"/>
        <w:ind w:firstLine="567"/>
        <w:jc w:val="both"/>
        <w:rPr>
          <w:rFonts w:ascii="Times New Roman" w:eastAsia="Times New Roman" w:hAnsi="Times New Roman" w:cs="Times New Roman"/>
          <w:sz w:val="26"/>
          <w:szCs w:val="26"/>
          <w:lang w:eastAsia="ru-RU"/>
        </w:rPr>
      </w:pPr>
      <w:r w:rsidRPr="00F169AD">
        <w:rPr>
          <w:rFonts w:ascii="Times New Roman" w:eastAsia="Times New Roman" w:hAnsi="Times New Roman" w:cs="Times New Roman"/>
          <w:sz w:val="26"/>
          <w:szCs w:val="26"/>
          <w:lang w:eastAsia="ru-RU"/>
        </w:rPr>
        <w:t xml:space="preserve">Окончательная цена восьмой месячной согласованной партии Товара рассчитывается по всем котировочным дням за ноябрь 2021 </w:t>
      </w:r>
      <w:proofErr w:type="spellStart"/>
      <w:r w:rsidRPr="00F169AD">
        <w:rPr>
          <w:rFonts w:ascii="Times New Roman" w:eastAsia="Times New Roman" w:hAnsi="Times New Roman" w:cs="Times New Roman"/>
          <w:sz w:val="26"/>
          <w:szCs w:val="26"/>
          <w:lang w:eastAsia="ru-RU"/>
        </w:rPr>
        <w:t>г.</w:t>
      </w:r>
      <w:r w:rsidR="00341F98" w:rsidRPr="00E46BDD">
        <w:rPr>
          <w:rFonts w:ascii="Times New Roman" w:eastAsia="Times New Roman" w:hAnsi="Times New Roman" w:cs="Times New Roman"/>
          <w:sz w:val="26"/>
          <w:szCs w:val="26"/>
          <w:lang w:eastAsia="ru-RU"/>
        </w:rPr>
        <w:t>Вносимый</w:t>
      </w:r>
      <w:proofErr w:type="spellEnd"/>
      <w:r w:rsidR="00341F98" w:rsidRPr="00E46BDD">
        <w:rPr>
          <w:rFonts w:ascii="Times New Roman" w:eastAsia="Times New Roman" w:hAnsi="Times New Roman" w:cs="Times New Roman"/>
          <w:sz w:val="26"/>
          <w:szCs w:val="26"/>
          <w:lang w:eastAsia="ru-RU"/>
        </w:rPr>
        <w:t xml:space="preserve"> задаток обеспечивает соблюдение Участником условия о </w:t>
      </w:r>
      <w:proofErr w:type="spellStart"/>
      <w:r w:rsidR="00341F98" w:rsidRPr="00E46BDD">
        <w:rPr>
          <w:rFonts w:ascii="Times New Roman" w:eastAsia="Times New Roman" w:hAnsi="Times New Roman" w:cs="Times New Roman"/>
          <w:sz w:val="26"/>
          <w:szCs w:val="26"/>
          <w:lang w:eastAsia="ru-RU"/>
        </w:rPr>
        <w:t>безотзывности</w:t>
      </w:r>
      <w:proofErr w:type="spellEnd"/>
      <w:r w:rsidR="00341F98" w:rsidRPr="00E46BDD">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w:t>
      </w:r>
      <w:r w:rsidR="0048231D" w:rsidRPr="00E46BDD">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00341F98" w:rsidRPr="00E46BDD">
        <w:rPr>
          <w:rFonts w:ascii="Times New Roman" w:eastAsia="Times New Roman" w:hAnsi="Times New Roman" w:cs="Times New Roman"/>
          <w:sz w:val="26"/>
          <w:szCs w:val="26"/>
          <w:lang w:eastAsia="ru-RU"/>
        </w:rPr>
        <w:t>и внесения Пр</w:t>
      </w:r>
      <w:r w:rsidR="00263D8F" w:rsidRPr="00E46BDD">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14:paraId="2A9CF60A"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31453925" w14:textId="77777777" w:rsidR="00FD3971" w:rsidRPr="00E46BDD" w:rsidRDefault="00FD3971"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дополнительного соглашения на поставку первой согласованной партии Товара и перечисления на банковский счет Продавца Контрактного обеспечения</w:t>
      </w:r>
      <w:r w:rsidRPr="00E46BDD">
        <w:rPr>
          <w:sz w:val="26"/>
          <w:szCs w:val="26"/>
        </w:rPr>
        <w:t xml:space="preserve"> </w:t>
      </w:r>
      <w:r w:rsidRPr="00E46BDD">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14:paraId="47AE1EC7" w14:textId="77777777" w:rsidR="00FD3971" w:rsidRPr="00E46BDD" w:rsidRDefault="00FD3971"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Вся сумма задатка Участника безоговорочно и в полном объеме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и направления Участнику соответствующего уведомления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Продавцу, а также внесения предоплаты за первую согласованную партию Товара.</w:t>
      </w:r>
    </w:p>
    <w:p w14:paraId="5AAC35BE"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1B96B07D" w14:textId="72467C16"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Срок внесения задатка – не позднее </w:t>
      </w:r>
      <w:r w:rsidR="00204A09" w:rsidRPr="00204A09">
        <w:rPr>
          <w:rFonts w:ascii="Times New Roman" w:eastAsia="Times New Roman" w:hAnsi="Times New Roman" w:cs="Times New Roman"/>
          <w:sz w:val="26"/>
          <w:szCs w:val="26"/>
          <w:u w:val="single"/>
          <w:lang w:eastAsia="ru-RU"/>
        </w:rPr>
        <w:t>06 апреля</w:t>
      </w:r>
      <w:r w:rsidR="00852A4B" w:rsidRPr="00E46BDD">
        <w:rPr>
          <w:rFonts w:ascii="Times New Roman" w:eastAsia="Times New Roman" w:hAnsi="Times New Roman" w:cs="Times New Roman"/>
          <w:sz w:val="26"/>
          <w:szCs w:val="26"/>
          <w:u w:val="single"/>
          <w:lang w:eastAsia="ru-RU"/>
        </w:rPr>
        <w:t xml:space="preserve"> 2021 г.</w:t>
      </w:r>
      <w:r w:rsidR="00803CB0" w:rsidRPr="00E46BDD">
        <w:rPr>
          <w:rFonts w:ascii="Times New Roman" w:eastAsia="Times New Roman" w:hAnsi="Times New Roman" w:cs="Times New Roman"/>
          <w:i/>
          <w:sz w:val="26"/>
          <w:szCs w:val="26"/>
          <w:lang w:eastAsia="ru-RU"/>
        </w:rPr>
        <w:t xml:space="preserve"> </w:t>
      </w:r>
      <w:r w:rsidRPr="00E46BD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Валюта платежа задатка – евро.</w:t>
      </w:r>
    </w:p>
    <w:p w14:paraId="5A2DD0A0" w14:textId="7777777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u w:val="single"/>
          <w:lang w:eastAsia="ru-RU"/>
        </w:rPr>
      </w:pPr>
      <w:r w:rsidRPr="00E46BDD">
        <w:rPr>
          <w:rFonts w:ascii="Times New Roman" w:eastAsia="Times New Roman" w:hAnsi="Times New Roman" w:cs="Times New Roman"/>
          <w:b/>
          <w:i/>
          <w:sz w:val="26"/>
          <w:szCs w:val="26"/>
          <w:lang w:eastAsia="ru-RU"/>
        </w:rPr>
        <w:t xml:space="preserve">К участию в Конкурсе </w:t>
      </w:r>
      <w:r w:rsidRPr="00E46BDD">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E46BDD" w:rsidRDefault="00341F98" w:rsidP="00A7778C">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E46BDD"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E46BDD"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имеющие факты недобросовестного сотрудничества с ЗАО «БНК», а также с ОАО «Нафтан», ОАО «Мозырский НПЗ», РУП «Производственное объединение </w:t>
      </w:r>
      <w:r w:rsidRPr="00E46BDD">
        <w:rPr>
          <w:rFonts w:ascii="Times New Roman" w:eastAsia="Times New Roman" w:hAnsi="Times New Roman" w:cs="Times New Roman"/>
          <w:sz w:val="26"/>
          <w:szCs w:val="26"/>
          <w:lang w:eastAsia="ru-RU"/>
        </w:rPr>
        <w:lastRenderedPageBreak/>
        <w:t>«Белоруснефть», УП «Белорусский нефтяной торговый дом», дочерними компаниями ЗАО «БНК»;</w:t>
      </w:r>
    </w:p>
    <w:p w14:paraId="4FBF1408" w14:textId="77777777" w:rsidR="00341F98" w:rsidRPr="00E46BDD"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E46BDD" w:rsidRDefault="00341F98" w:rsidP="00A7778C">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E46BDD" w:rsidRDefault="00341F98" w:rsidP="00A7778C">
      <w:pPr>
        <w:spacing w:after="0" w:line="240" w:lineRule="auto"/>
        <w:ind w:firstLine="567"/>
        <w:jc w:val="both"/>
        <w:rPr>
          <w:rFonts w:ascii="Times New Roman" w:eastAsia="Times New Roman" w:hAnsi="Times New Roman" w:cs="Times New Roman"/>
          <w:b/>
          <w:sz w:val="26"/>
          <w:szCs w:val="26"/>
          <w:u w:val="single"/>
          <w:lang w:eastAsia="ru-RU"/>
        </w:rPr>
      </w:pPr>
      <w:r w:rsidRPr="00E46BDD">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26792E52"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Дата и время проведения Конкурса – </w:t>
      </w:r>
      <w:r w:rsidR="00204A09" w:rsidRPr="00204A09">
        <w:rPr>
          <w:rFonts w:ascii="Times New Roman" w:eastAsia="Times New Roman" w:hAnsi="Times New Roman" w:cs="Times New Roman"/>
          <w:b/>
          <w:sz w:val="26"/>
          <w:szCs w:val="26"/>
          <w:u w:val="single"/>
          <w:lang w:eastAsia="ru-RU"/>
        </w:rPr>
        <w:t>06 апреля</w:t>
      </w:r>
      <w:r w:rsidR="00852A4B" w:rsidRPr="00E46BDD">
        <w:rPr>
          <w:rFonts w:ascii="Times New Roman" w:eastAsia="Times New Roman" w:hAnsi="Times New Roman" w:cs="Times New Roman"/>
          <w:b/>
          <w:sz w:val="26"/>
          <w:szCs w:val="26"/>
          <w:u w:val="single"/>
          <w:lang w:eastAsia="ru-RU"/>
        </w:rPr>
        <w:t xml:space="preserve"> 2021 г. </w:t>
      </w:r>
      <w:r w:rsidRPr="00E46BDD">
        <w:rPr>
          <w:rFonts w:ascii="Times New Roman" w:eastAsia="Times New Roman" w:hAnsi="Times New Roman" w:cs="Times New Roman"/>
          <w:b/>
          <w:sz w:val="26"/>
          <w:szCs w:val="26"/>
          <w:lang w:eastAsia="ru-RU"/>
        </w:rPr>
        <w:t>в 14:00 ч</w:t>
      </w:r>
      <w:r w:rsidRPr="00E46BDD">
        <w:rPr>
          <w:rFonts w:ascii="Times New Roman" w:eastAsia="Times New Roman" w:hAnsi="Times New Roman" w:cs="Times New Roman"/>
          <w:sz w:val="26"/>
          <w:szCs w:val="26"/>
          <w:lang w:eastAsia="ru-RU"/>
        </w:rPr>
        <w:t xml:space="preserve"> по местному </w:t>
      </w:r>
      <w:r w:rsidR="00071110" w:rsidRPr="00E46BDD">
        <w:rPr>
          <w:rFonts w:ascii="Times New Roman" w:eastAsia="Times New Roman" w:hAnsi="Times New Roman" w:cs="Times New Roman"/>
          <w:sz w:val="26"/>
          <w:szCs w:val="26"/>
          <w:lang w:eastAsia="ru-RU"/>
        </w:rPr>
        <w:t xml:space="preserve">времени </w:t>
      </w:r>
      <w:r w:rsidRPr="00E46BDD">
        <w:rPr>
          <w:rFonts w:ascii="Times New Roman" w:eastAsia="Times New Roman" w:hAnsi="Times New Roman" w:cs="Times New Roman"/>
          <w:sz w:val="26"/>
          <w:szCs w:val="26"/>
          <w:lang w:eastAsia="ru-RU"/>
        </w:rPr>
        <w:t>в Республике Беларусь.</w:t>
      </w:r>
    </w:p>
    <w:p w14:paraId="252C5A12" w14:textId="54E0F370"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204A09" w:rsidRPr="00204A09">
        <w:rPr>
          <w:rFonts w:ascii="Times New Roman" w:eastAsia="Times New Roman" w:hAnsi="Times New Roman" w:cs="Times New Roman"/>
          <w:sz w:val="26"/>
          <w:szCs w:val="26"/>
          <w:u w:val="single"/>
          <w:lang w:eastAsia="ru-RU"/>
        </w:rPr>
        <w:t>06 апреля</w:t>
      </w:r>
      <w:r w:rsidR="00852A4B" w:rsidRPr="00E46BDD">
        <w:rPr>
          <w:rFonts w:ascii="Times New Roman" w:eastAsia="Times New Roman" w:hAnsi="Times New Roman" w:cs="Times New Roman"/>
          <w:sz w:val="26"/>
          <w:szCs w:val="26"/>
          <w:u w:val="single"/>
          <w:lang w:eastAsia="ru-RU"/>
        </w:rPr>
        <w:t xml:space="preserve"> 2021 г.</w:t>
      </w:r>
      <w:r w:rsidR="00803CB0" w:rsidRPr="00E46BDD">
        <w:rPr>
          <w:rFonts w:ascii="Times New Roman" w:eastAsia="Times New Roman" w:hAnsi="Times New Roman" w:cs="Times New Roman"/>
          <w:sz w:val="26"/>
          <w:szCs w:val="26"/>
          <w:lang w:eastAsia="ru-RU"/>
        </w:rPr>
        <w:t xml:space="preserve"> </w:t>
      </w:r>
      <w:r w:rsidRPr="00E46BD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«Конкурс коммерческих предложений по </w:t>
      </w:r>
      <w:r w:rsidRPr="00E46BDD">
        <w:rPr>
          <w:rFonts w:ascii="Times New Roman" w:eastAsia="Times New Roman" w:hAnsi="Times New Roman" w:cs="Times New Roman"/>
          <w:sz w:val="26"/>
          <w:szCs w:val="26"/>
          <w:u w:val="single"/>
          <w:lang w:eastAsia="ru-RU"/>
        </w:rPr>
        <w:t>(</w:t>
      </w:r>
      <w:r w:rsidRPr="00E46BDD">
        <w:rPr>
          <w:rFonts w:ascii="Times New Roman" w:eastAsia="Times New Roman" w:hAnsi="Times New Roman" w:cs="Times New Roman"/>
          <w:i/>
          <w:sz w:val="26"/>
          <w:szCs w:val="26"/>
          <w:u w:val="single"/>
          <w:lang w:eastAsia="ru-RU"/>
        </w:rPr>
        <w:t>указать вид нефтепродуктов</w:t>
      </w:r>
      <w:r w:rsidRPr="00E46BDD">
        <w:rPr>
          <w:rFonts w:ascii="Times New Roman" w:eastAsia="Times New Roman" w:hAnsi="Times New Roman" w:cs="Times New Roman"/>
          <w:sz w:val="26"/>
          <w:szCs w:val="26"/>
          <w:u w:val="single"/>
          <w:lang w:eastAsia="ru-RU"/>
        </w:rPr>
        <w:t>)</w:t>
      </w:r>
      <w:r w:rsidRPr="00E46BDD">
        <w:rPr>
          <w:rFonts w:ascii="Times New Roman" w:eastAsia="Times New Roman" w:hAnsi="Times New Roman" w:cs="Times New Roman"/>
          <w:sz w:val="26"/>
          <w:szCs w:val="26"/>
          <w:lang w:eastAsia="ru-RU"/>
        </w:rPr>
        <w:t>. НЕ ВСКРЫВАТЬ».</w:t>
      </w:r>
    </w:p>
    <w:p w14:paraId="50C42862" w14:textId="1B48A0A0"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E46BDD">
        <w:rPr>
          <w:rFonts w:ascii="Times New Roman" w:eastAsia="Times New Roman" w:hAnsi="Times New Roman" w:cs="Times New Roman"/>
          <w:sz w:val="26"/>
          <w:szCs w:val="26"/>
          <w:lang w:eastAsia="ru-RU"/>
        </w:rPr>
        <w:br/>
      </w:r>
      <w:r w:rsidR="00204A09" w:rsidRPr="00204A09">
        <w:rPr>
          <w:rFonts w:ascii="Times New Roman" w:eastAsia="Times New Roman" w:hAnsi="Times New Roman" w:cs="Times New Roman"/>
          <w:sz w:val="26"/>
          <w:szCs w:val="26"/>
          <w:u w:val="single"/>
          <w:lang w:eastAsia="ru-RU"/>
        </w:rPr>
        <w:t>06 апреля</w:t>
      </w:r>
      <w:r w:rsidR="00852A4B" w:rsidRPr="00E46BDD">
        <w:rPr>
          <w:rFonts w:ascii="Times New Roman" w:eastAsia="Times New Roman" w:hAnsi="Times New Roman" w:cs="Times New Roman"/>
          <w:sz w:val="26"/>
          <w:szCs w:val="26"/>
          <w:u w:val="single"/>
          <w:lang w:eastAsia="ru-RU"/>
        </w:rPr>
        <w:t xml:space="preserve"> 2021 г. </w:t>
      </w:r>
      <w:r w:rsidRPr="00E46BDD">
        <w:rPr>
          <w:rFonts w:ascii="Times New Roman" w:eastAsia="Times New Roman" w:hAnsi="Times New Roman" w:cs="Times New Roman"/>
          <w:sz w:val="26"/>
          <w:szCs w:val="26"/>
          <w:lang w:eastAsia="ru-RU"/>
        </w:rPr>
        <w:t>(номер факса будет указан дополнительно).</w:t>
      </w:r>
    </w:p>
    <w:p w14:paraId="1DEA5EA8" w14:textId="6EF9F9FC"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w:t>
      </w:r>
      <w:r w:rsidR="00204A09">
        <w:rPr>
          <w:rFonts w:ascii="Times New Roman" w:eastAsia="Times New Roman" w:hAnsi="Times New Roman" w:cs="Times New Roman"/>
          <w:sz w:val="26"/>
          <w:szCs w:val="26"/>
          <w:lang w:eastAsia="ru-RU"/>
        </w:rPr>
        <w:t xml:space="preserve"> </w:t>
      </w:r>
      <w:r w:rsidR="00204A09" w:rsidRPr="00204A09">
        <w:rPr>
          <w:rFonts w:ascii="Times New Roman" w:eastAsia="Times New Roman" w:hAnsi="Times New Roman" w:cs="Times New Roman"/>
          <w:sz w:val="26"/>
          <w:szCs w:val="26"/>
          <w:u w:val="single"/>
          <w:lang w:eastAsia="ru-RU"/>
        </w:rPr>
        <w:t>06 апреля</w:t>
      </w:r>
      <w:r w:rsidR="00852A4B" w:rsidRPr="00204A09">
        <w:rPr>
          <w:rFonts w:ascii="Times New Roman" w:eastAsia="Times New Roman" w:hAnsi="Times New Roman" w:cs="Times New Roman"/>
          <w:sz w:val="26"/>
          <w:szCs w:val="26"/>
          <w:u w:val="single"/>
          <w:lang w:eastAsia="ru-RU"/>
        </w:rPr>
        <w:t xml:space="preserve"> </w:t>
      </w:r>
      <w:r w:rsidR="00852A4B" w:rsidRPr="00E46BDD">
        <w:rPr>
          <w:rFonts w:ascii="Times New Roman" w:eastAsia="Times New Roman" w:hAnsi="Times New Roman" w:cs="Times New Roman"/>
          <w:sz w:val="26"/>
          <w:szCs w:val="26"/>
          <w:u w:val="single"/>
          <w:lang w:eastAsia="ru-RU"/>
        </w:rPr>
        <w:t xml:space="preserve">2021 г. </w:t>
      </w:r>
      <w:r w:rsidRPr="00E46BDD">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433E217B" w14:textId="79BD233D" w:rsidR="00341F98" w:rsidRPr="00E46BDD" w:rsidRDefault="00341F98" w:rsidP="00A7778C">
      <w:pPr>
        <w:spacing w:after="0" w:line="240" w:lineRule="auto"/>
        <w:ind w:firstLine="567"/>
        <w:jc w:val="both"/>
        <w:rPr>
          <w:rFonts w:ascii="Times New Roman" w:eastAsia="Times New Roman" w:hAnsi="Times New Roman" w:cs="Times New Roman"/>
          <w:b/>
          <w:sz w:val="26"/>
          <w:szCs w:val="26"/>
          <w:u w:val="single"/>
          <w:lang w:eastAsia="ru-RU"/>
        </w:rPr>
      </w:pPr>
      <w:r w:rsidRPr="00E46BDD">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204A09" w:rsidRPr="00204A09">
        <w:rPr>
          <w:rFonts w:ascii="Times New Roman" w:eastAsia="Times New Roman" w:hAnsi="Times New Roman" w:cs="Times New Roman"/>
          <w:b/>
          <w:sz w:val="26"/>
          <w:szCs w:val="26"/>
          <w:u w:val="single"/>
          <w:lang w:eastAsia="ru-RU"/>
        </w:rPr>
        <w:t>06 апреля</w:t>
      </w:r>
      <w:r w:rsidR="00852A4B" w:rsidRPr="00E46BDD">
        <w:rPr>
          <w:rFonts w:ascii="Times New Roman" w:eastAsia="Times New Roman" w:hAnsi="Times New Roman" w:cs="Times New Roman"/>
          <w:b/>
          <w:sz w:val="26"/>
          <w:szCs w:val="26"/>
          <w:u w:val="single"/>
          <w:lang w:eastAsia="ru-RU"/>
        </w:rPr>
        <w:t xml:space="preserve"> 2021 г.</w:t>
      </w:r>
    </w:p>
    <w:p w14:paraId="41974C57" w14:textId="7CEA58BA" w:rsidR="00341F98" w:rsidRPr="00E46BDD"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w:t>
      </w:r>
      <w:r w:rsidR="007359F9" w:rsidRPr="00E46BDD">
        <w:rPr>
          <w:rFonts w:ascii="Times New Roman" w:eastAsia="Times New Roman" w:hAnsi="Times New Roman" w:cs="Times New Roman"/>
          <w:b/>
          <w:sz w:val="26"/>
          <w:szCs w:val="26"/>
          <w:lang w:eastAsia="ru-RU"/>
        </w:rPr>
        <w:t>ой</w:t>
      </w:r>
      <w:r w:rsidRPr="00E46BDD">
        <w:rPr>
          <w:rFonts w:ascii="Times New Roman" w:eastAsia="Times New Roman" w:hAnsi="Times New Roman" w:cs="Times New Roman"/>
          <w:b/>
          <w:sz w:val="26"/>
          <w:szCs w:val="26"/>
          <w:lang w:eastAsia="ru-RU"/>
        </w:rPr>
        <w:t xml:space="preserve">, </w:t>
      </w:r>
      <w:r w:rsidR="00CC14C2" w:rsidRPr="00E46BDD">
        <w:rPr>
          <w:rFonts w:ascii="Times New Roman" w:eastAsia="Times New Roman" w:hAnsi="Times New Roman" w:cs="Times New Roman"/>
          <w:b/>
          <w:sz w:val="26"/>
          <w:szCs w:val="26"/>
          <w:lang w:eastAsia="ru-RU"/>
        </w:rPr>
        <w:t>котор</w:t>
      </w:r>
      <w:r w:rsidR="007359F9" w:rsidRPr="00E46BDD">
        <w:rPr>
          <w:rFonts w:ascii="Times New Roman" w:eastAsia="Times New Roman" w:hAnsi="Times New Roman" w:cs="Times New Roman"/>
          <w:b/>
          <w:sz w:val="26"/>
          <w:szCs w:val="26"/>
          <w:lang w:eastAsia="ru-RU"/>
        </w:rPr>
        <w:t>ая</w:t>
      </w:r>
      <w:r w:rsidR="00CC14C2"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b/>
          <w:sz w:val="26"/>
          <w:szCs w:val="26"/>
          <w:lang w:eastAsia="ru-RU"/>
        </w:rPr>
        <w:t>явля</w:t>
      </w:r>
      <w:r w:rsidR="007359F9" w:rsidRPr="00E46BDD">
        <w:rPr>
          <w:rFonts w:ascii="Times New Roman" w:eastAsia="Times New Roman" w:hAnsi="Times New Roman" w:cs="Times New Roman"/>
          <w:b/>
          <w:sz w:val="26"/>
          <w:szCs w:val="26"/>
          <w:lang w:eastAsia="ru-RU"/>
        </w:rPr>
        <w:t>е</w:t>
      </w:r>
      <w:r w:rsidR="00CC14C2" w:rsidRPr="00E46BDD">
        <w:rPr>
          <w:rFonts w:ascii="Times New Roman" w:eastAsia="Times New Roman" w:hAnsi="Times New Roman" w:cs="Times New Roman"/>
          <w:b/>
          <w:sz w:val="26"/>
          <w:szCs w:val="26"/>
          <w:lang w:eastAsia="ru-RU"/>
        </w:rPr>
        <w:t>тся</w:t>
      </w:r>
      <w:r w:rsidRPr="00E46BDD">
        <w:rPr>
          <w:rFonts w:ascii="Times New Roman" w:eastAsia="Times New Roman" w:hAnsi="Times New Roman" w:cs="Times New Roman"/>
          <w:b/>
          <w:sz w:val="26"/>
          <w:szCs w:val="26"/>
          <w:lang w:eastAsia="ru-RU"/>
        </w:rPr>
        <w:t xml:space="preserve"> неотъемлемой частью настоящих условий</w:t>
      </w:r>
      <w:r w:rsidR="00CC14C2" w:rsidRPr="00E46BDD">
        <w:rPr>
          <w:rFonts w:ascii="Times New Roman" w:eastAsia="Times New Roman" w:hAnsi="Times New Roman" w:cs="Times New Roman"/>
          <w:b/>
          <w:sz w:val="26"/>
          <w:szCs w:val="26"/>
          <w:lang w:eastAsia="ru-RU"/>
        </w:rPr>
        <w:t>,</w:t>
      </w:r>
      <w:r w:rsidRPr="00E46BDD">
        <w:rPr>
          <w:rFonts w:ascii="Times New Roman" w:eastAsia="Times New Roman" w:hAnsi="Times New Roman" w:cs="Times New Roman"/>
          <w:b/>
          <w:sz w:val="26"/>
          <w:szCs w:val="26"/>
          <w:lang w:eastAsia="ru-RU"/>
        </w:rPr>
        <w:t xml:space="preserve"> и заключенного Участником Соглашения об участии (</w:t>
      </w:r>
      <w:r w:rsidRPr="00E46BDD">
        <w:rPr>
          <w:rFonts w:ascii="Times New Roman" w:eastAsia="Times New Roman" w:hAnsi="Times New Roman" w:cs="Times New Roman"/>
          <w:b/>
          <w:i/>
          <w:sz w:val="26"/>
          <w:szCs w:val="26"/>
          <w:lang w:eastAsia="ru-RU"/>
        </w:rPr>
        <w:t>Приложение № 1</w:t>
      </w:r>
      <w:r w:rsidRPr="00E46BDD">
        <w:rPr>
          <w:rFonts w:ascii="Times New Roman" w:eastAsia="Times New Roman" w:hAnsi="Times New Roman" w:cs="Times New Roman"/>
          <w:b/>
          <w:sz w:val="26"/>
          <w:szCs w:val="26"/>
          <w:lang w:eastAsia="ru-RU"/>
        </w:rPr>
        <w:t>), подписанн</w:t>
      </w:r>
      <w:r w:rsidR="007359F9" w:rsidRPr="00E46BDD">
        <w:rPr>
          <w:rFonts w:ascii="Times New Roman" w:eastAsia="Times New Roman" w:hAnsi="Times New Roman" w:cs="Times New Roman"/>
          <w:b/>
          <w:sz w:val="26"/>
          <w:szCs w:val="26"/>
          <w:lang w:eastAsia="ru-RU"/>
        </w:rPr>
        <w:t>ые</w:t>
      </w:r>
      <w:r w:rsidRPr="00E46BDD">
        <w:rPr>
          <w:rFonts w:ascii="Times New Roman" w:eastAsia="Times New Roman" w:hAnsi="Times New Roman" w:cs="Times New Roman"/>
          <w:b/>
          <w:sz w:val="26"/>
          <w:szCs w:val="26"/>
          <w:lang w:eastAsia="ru-RU"/>
        </w:rPr>
        <w:t xml:space="preserve"> уполномоченным лицом с расшифровкой подписи и скрепленные печатью.</w:t>
      </w:r>
    </w:p>
    <w:p w14:paraId="507DF680" w14:textId="77777777" w:rsidR="00042C9B" w:rsidRPr="00E46BDD" w:rsidRDefault="00042C9B"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E46BDD" w:rsidRDefault="00042C9B" w:rsidP="00A7778C">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E46BDD">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36D9D0A5" w14:textId="77777777" w:rsidR="00852A4B" w:rsidRPr="00E46BDD" w:rsidRDefault="00852A4B" w:rsidP="00852A4B">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наименование Товара;</w:t>
      </w:r>
    </w:p>
    <w:p w14:paraId="5D2608E1" w14:textId="77777777" w:rsidR="00852A4B" w:rsidRPr="00E46BDD" w:rsidRDefault="00852A4B" w:rsidP="00852A4B">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производитель;</w:t>
      </w:r>
    </w:p>
    <w:p w14:paraId="2A0E146A" w14:textId="7931DCFA" w:rsidR="00912250" w:rsidRPr="00E46BDD" w:rsidRDefault="00912250" w:rsidP="00912250">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b/>
          <w:snapToGrid w:val="0"/>
          <w:sz w:val="26"/>
          <w:szCs w:val="26"/>
          <w:lang w:eastAsia="ru-RU"/>
        </w:rPr>
        <w:t xml:space="preserve">базис поставки Товара: </w:t>
      </w:r>
      <w:r w:rsidRPr="00E46BDD">
        <w:rPr>
          <w:rFonts w:ascii="Times New Roman" w:eastAsia="Times New Roman" w:hAnsi="Times New Roman" w:cs="Times New Roman"/>
          <w:snapToGrid w:val="0"/>
          <w:sz w:val="26"/>
          <w:szCs w:val="26"/>
          <w:lang w:eastAsia="ru-RU"/>
        </w:rPr>
        <w:t>FCA участок налива жидкого битума ОАО «Нафтан» (при поставке автотранспортом) / FCA ст. Новополоцк (при поставке железнодорожным транспортом с отгрузкой в собственные (арендованные) вагоны – цистерны покупателя) согласно INCOTERMS 2010;</w:t>
      </w:r>
    </w:p>
    <w:p w14:paraId="172F8FC2" w14:textId="77777777" w:rsidR="00852A4B" w:rsidRPr="00E46BDD" w:rsidRDefault="00852A4B" w:rsidP="00852A4B">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 с разбивкой по ассортименту;</w:t>
      </w:r>
    </w:p>
    <w:p w14:paraId="31B91D2A" w14:textId="7CCEB9DA" w:rsidR="007676BF" w:rsidRPr="00E46BDD" w:rsidRDefault="00852A4B" w:rsidP="00B414D2">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b/>
          <w:snapToGrid w:val="0"/>
          <w:sz w:val="26"/>
          <w:szCs w:val="26"/>
          <w:lang w:eastAsia="ru-RU"/>
        </w:rPr>
        <w:t>ценовое предложение: </w:t>
      </w:r>
      <w:r w:rsidRPr="00E46BDD">
        <w:rPr>
          <w:rFonts w:ascii="Times New Roman" w:eastAsia="Times New Roman" w:hAnsi="Times New Roman" w:cs="Times New Roman"/>
          <w:snapToGrid w:val="0"/>
          <w:sz w:val="26"/>
          <w:szCs w:val="26"/>
          <w:lang w:eastAsia="ru-RU"/>
        </w:rPr>
        <w:t xml:space="preserve">поправка должна быть указана в долларах США за метрическую тонну Товара на условиях </w:t>
      </w:r>
      <w:r w:rsidR="007676BF" w:rsidRPr="00E46BDD">
        <w:rPr>
          <w:rFonts w:ascii="Times New Roman" w:eastAsia="Times New Roman" w:hAnsi="Times New Roman" w:cs="Times New Roman"/>
          <w:snapToGrid w:val="0"/>
          <w:sz w:val="26"/>
          <w:szCs w:val="26"/>
          <w:lang w:eastAsia="ru-RU"/>
        </w:rPr>
        <w:t xml:space="preserve">FCA участок налива жидкого битума ОАО «Нафтан» (при поставке автотранспортом) / </w:t>
      </w:r>
      <w:r w:rsidRPr="00E46BDD">
        <w:rPr>
          <w:rFonts w:ascii="Times New Roman" w:eastAsia="Times New Roman" w:hAnsi="Times New Roman" w:cs="Times New Roman"/>
          <w:snapToGrid w:val="0"/>
          <w:sz w:val="26"/>
          <w:szCs w:val="26"/>
          <w:lang w:eastAsia="ru-RU"/>
        </w:rPr>
        <w:t xml:space="preserve">FCA ст. Новополоцк </w:t>
      </w:r>
      <w:r w:rsidR="007676BF" w:rsidRPr="00E46BDD">
        <w:rPr>
          <w:rFonts w:ascii="Times New Roman" w:eastAsia="Times New Roman" w:hAnsi="Times New Roman" w:cs="Times New Roman"/>
          <w:snapToGrid w:val="0"/>
          <w:sz w:val="26"/>
          <w:szCs w:val="26"/>
          <w:lang w:eastAsia="ru-RU"/>
        </w:rPr>
        <w:t>(при поставке железнодорожным транспортом)</w:t>
      </w:r>
      <w:r w:rsidR="00912250" w:rsidRPr="00E46BDD">
        <w:rPr>
          <w:rFonts w:ascii="Times New Roman" w:eastAsia="Times New Roman" w:hAnsi="Times New Roman" w:cs="Times New Roman"/>
          <w:snapToGrid w:val="0"/>
          <w:sz w:val="26"/>
          <w:szCs w:val="26"/>
          <w:lang w:eastAsia="ru-RU"/>
        </w:rPr>
        <w:t xml:space="preserve">. </w:t>
      </w:r>
    </w:p>
    <w:p w14:paraId="564EF782" w14:textId="25A09E24" w:rsidR="00852A4B" w:rsidRPr="00E46BDD" w:rsidRDefault="00852A4B" w:rsidP="007676BF">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страна назначения товара: обязательно!</w:t>
      </w:r>
    </w:p>
    <w:p w14:paraId="34330A64" w14:textId="77777777" w:rsidR="00C96104" w:rsidRPr="00E46BDD" w:rsidRDefault="00C96104" w:rsidP="00C96104">
      <w:pPr>
        <w:spacing w:after="0" w:line="240" w:lineRule="auto"/>
        <w:ind w:firstLine="567"/>
        <w:jc w:val="both"/>
        <w:rPr>
          <w:rFonts w:ascii="Times New Roman" w:eastAsia="Times New Roman" w:hAnsi="Times New Roman" w:cs="Times New Roman"/>
          <w:i/>
          <w:snapToGrid w:val="0"/>
          <w:sz w:val="26"/>
          <w:szCs w:val="26"/>
          <w:lang w:eastAsia="ru-RU"/>
        </w:rPr>
      </w:pPr>
      <w:r w:rsidRPr="00E46BDD">
        <w:rPr>
          <w:rFonts w:ascii="Times New Roman" w:eastAsia="Times New Roman" w:hAnsi="Times New Roman" w:cs="Times New Roman"/>
          <w:i/>
          <w:snapToGrid w:val="0"/>
          <w:sz w:val="26"/>
          <w:szCs w:val="26"/>
          <w:lang w:eastAsia="ru-RU"/>
        </w:rPr>
        <w:lastRenderedPageBreak/>
        <w:t xml:space="preserve">Направление Участником Конкурсного предложения означает, что он ознакомлен с условиями реализации Товара и проектом Контракта поставки, являющегося неотъемлемой частью настоящих условий Конкурса и, в случае признания победителем, готов заключить Контракт поставки в редакции, представленной на сайте Организатора Конкурса </w:t>
      </w:r>
      <w:hyperlink r:id="rId9" w:history="1">
        <w:r w:rsidRPr="00E46BDD">
          <w:rPr>
            <w:rFonts w:ascii="Times New Roman" w:eastAsia="Times New Roman" w:hAnsi="Times New Roman" w:cs="Times New Roman"/>
            <w:i/>
            <w:snapToGrid w:val="0"/>
            <w:sz w:val="26"/>
            <w:szCs w:val="26"/>
            <w:lang w:eastAsia="ru-RU"/>
          </w:rPr>
          <w:t>www.bnk.by</w:t>
        </w:r>
      </w:hyperlink>
      <w:r w:rsidRPr="00E46BDD">
        <w:rPr>
          <w:rFonts w:ascii="Times New Roman" w:eastAsia="Times New Roman" w:hAnsi="Times New Roman" w:cs="Times New Roman"/>
          <w:i/>
          <w:snapToGrid w:val="0"/>
          <w:sz w:val="26"/>
          <w:szCs w:val="26"/>
          <w:lang w:eastAsia="ru-RU"/>
        </w:rPr>
        <w:t xml:space="preserve">. </w:t>
      </w:r>
    </w:p>
    <w:p w14:paraId="78822324" w14:textId="03259CF9" w:rsidR="00341F98" w:rsidRPr="00E46BDD" w:rsidRDefault="00341F98" w:rsidP="00A7778C">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w:t>
      </w:r>
      <w:r w:rsidR="00021721" w:rsidRPr="00E46BDD">
        <w:rPr>
          <w:rFonts w:ascii="Times New Roman" w:eastAsia="Times New Roman" w:hAnsi="Times New Roman" w:cs="Times New Roman"/>
          <w:b/>
          <w:sz w:val="26"/>
          <w:szCs w:val="26"/>
          <w:lang w:eastAsia="ru-RU"/>
        </w:rPr>
        <w:t>тавленные участниками Конкурса к</w:t>
      </w:r>
      <w:r w:rsidRPr="00E46BDD">
        <w:rPr>
          <w:rFonts w:ascii="Times New Roman" w:eastAsia="Times New Roman" w:hAnsi="Times New Roman" w:cs="Times New Roman"/>
          <w:b/>
          <w:sz w:val="26"/>
          <w:szCs w:val="26"/>
          <w:lang w:eastAsia="ru-RU"/>
        </w:rPr>
        <w:t>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E46BDD">
        <w:rPr>
          <w:rFonts w:ascii="Times New Roman" w:eastAsia="Times New Roman" w:hAnsi="Times New Roman" w:cs="Times New Roman"/>
          <w:b/>
          <w:sz w:val="26"/>
          <w:szCs w:val="26"/>
          <w:lang w:eastAsia="ru-RU"/>
        </w:rPr>
        <w:t xml:space="preserve"> Конкурса, не будут приняты ЗАО </w:t>
      </w:r>
      <w:r w:rsidRPr="00E46BDD">
        <w:rPr>
          <w:rFonts w:ascii="Times New Roman" w:eastAsia="Times New Roman" w:hAnsi="Times New Roman" w:cs="Times New Roman"/>
          <w:b/>
          <w:sz w:val="26"/>
          <w:szCs w:val="26"/>
          <w:lang w:eastAsia="ru-RU"/>
        </w:rPr>
        <w:t>«БНК» к рассмотрению при подведении итогов Конкурса.</w:t>
      </w:r>
    </w:p>
    <w:p w14:paraId="1A677ADC" w14:textId="77777777" w:rsidR="003024D4" w:rsidRPr="00E46BDD" w:rsidRDefault="003024D4" w:rsidP="00A7778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E46BDD">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0710005D" w14:textId="62677691" w:rsidR="003165C9" w:rsidRPr="00E46BDD" w:rsidRDefault="003165C9" w:rsidP="00A7778C">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sz w:val="26"/>
          <w:szCs w:val="26"/>
          <w:lang w:eastAsia="ru-RU"/>
        </w:rPr>
        <w:t xml:space="preserve">Оценка и сравнение </w:t>
      </w:r>
      <w:r w:rsidR="00FD6BFA" w:rsidRPr="00E46BDD">
        <w:rPr>
          <w:rFonts w:ascii="Times New Roman" w:eastAsia="Times New Roman" w:hAnsi="Times New Roman" w:cs="Times New Roman"/>
          <w:sz w:val="26"/>
          <w:szCs w:val="26"/>
          <w:lang w:eastAsia="ru-RU"/>
        </w:rPr>
        <w:t>коммерческих предложений</w:t>
      </w:r>
      <w:r w:rsidRPr="00E46BDD">
        <w:rPr>
          <w:rFonts w:ascii="Times New Roman" w:eastAsia="Times New Roman" w:hAnsi="Times New Roman" w:cs="Times New Roman"/>
          <w:sz w:val="26"/>
          <w:szCs w:val="26"/>
          <w:lang w:eastAsia="ru-RU"/>
        </w:rPr>
        <w:t xml:space="preserve"> Участников</w:t>
      </w:r>
      <w:r w:rsidR="00FD6BFA" w:rsidRPr="00E46BDD">
        <w:rPr>
          <w:rFonts w:ascii="Times New Roman" w:eastAsia="Times New Roman" w:hAnsi="Times New Roman" w:cs="Times New Roman"/>
          <w:sz w:val="26"/>
          <w:szCs w:val="26"/>
          <w:lang w:eastAsia="ru-RU"/>
        </w:rPr>
        <w:t xml:space="preserve"> </w:t>
      </w:r>
      <w:r w:rsidRPr="00E46BDD">
        <w:rPr>
          <w:rFonts w:ascii="Times New Roman" w:eastAsia="Times New Roman" w:hAnsi="Times New Roman" w:cs="Times New Roman"/>
          <w:sz w:val="26"/>
          <w:szCs w:val="26"/>
          <w:lang w:eastAsia="ru-RU"/>
        </w:rPr>
        <w:t xml:space="preserve">будет производиться Организатором Конкурса на условиях </w:t>
      </w:r>
      <w:r w:rsidRPr="00E46BDD">
        <w:rPr>
          <w:rFonts w:ascii="Times New Roman" w:eastAsia="Times New Roman" w:hAnsi="Times New Roman" w:cs="Times New Roman"/>
          <w:sz w:val="26"/>
          <w:szCs w:val="26"/>
          <w:lang w:val="en-US" w:eastAsia="ru-RU"/>
        </w:rPr>
        <w:t>FCA</w:t>
      </w:r>
      <w:r w:rsidRPr="00E46BDD">
        <w:rPr>
          <w:rFonts w:ascii="Times New Roman" w:eastAsia="Times New Roman" w:hAnsi="Times New Roman" w:cs="Times New Roman"/>
          <w:sz w:val="26"/>
          <w:szCs w:val="26"/>
          <w:lang w:eastAsia="ru-RU"/>
        </w:rPr>
        <w:t xml:space="preserve"> ст. Новополоцк</w:t>
      </w:r>
      <w:r w:rsidR="00FD6BFA" w:rsidRPr="00E46BDD">
        <w:rPr>
          <w:rFonts w:ascii="Times New Roman" w:eastAsia="Times New Roman" w:hAnsi="Times New Roman" w:cs="Times New Roman"/>
          <w:sz w:val="26"/>
          <w:szCs w:val="26"/>
          <w:lang w:eastAsia="ru-RU"/>
        </w:rPr>
        <w:t xml:space="preserve"> </w:t>
      </w:r>
      <w:r w:rsidR="00B32E29" w:rsidRPr="00B32E29">
        <w:rPr>
          <w:rFonts w:ascii="Times New Roman" w:eastAsia="Times New Roman" w:hAnsi="Times New Roman" w:cs="Times New Roman"/>
          <w:b/>
          <w:sz w:val="26"/>
          <w:szCs w:val="26"/>
          <w:lang w:eastAsia="ru-RU"/>
        </w:rPr>
        <w:t>с учетом определенных заводом-производителем дополнительных расходов при отгрузке автомобильным транспортом в размере 10 долл. США/т.</w:t>
      </w:r>
    </w:p>
    <w:p w14:paraId="66E14E6C" w14:textId="2141AFC5" w:rsidR="00341F98" w:rsidRPr="00E46BDD"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6C8A721A" w14:textId="1160B82A"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1) </w:t>
      </w:r>
      <w:r w:rsidR="00B414D2" w:rsidRPr="00E46BDD">
        <w:rPr>
          <w:rFonts w:ascii="Times New Roman" w:eastAsia="Times New Roman" w:hAnsi="Times New Roman" w:cs="Times New Roman"/>
          <w:sz w:val="26"/>
          <w:szCs w:val="26"/>
          <w:lang w:eastAsia="ru-RU"/>
        </w:rPr>
        <w:t>наиболее высокая предложенная поправка на сопоставимом базисе</w:t>
      </w:r>
      <w:r w:rsidR="008B370A" w:rsidRPr="00E46BDD">
        <w:rPr>
          <w:rFonts w:ascii="Times New Roman" w:eastAsia="Times New Roman" w:hAnsi="Times New Roman" w:cs="Times New Roman"/>
          <w:sz w:val="26"/>
          <w:szCs w:val="26"/>
          <w:lang w:eastAsia="ru-RU"/>
        </w:rPr>
        <w:t>;</w:t>
      </w:r>
    </w:p>
    <w:p w14:paraId="16484CBA"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2) наибольший заявленный к приобретению объем Товара.</w:t>
      </w:r>
    </w:p>
    <w:p w14:paraId="102A70F0" w14:textId="77777777" w:rsidR="00CE187A" w:rsidRPr="00E46BDD" w:rsidRDefault="00CE187A" w:rsidP="00CE187A">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E46BDD">
        <w:rPr>
          <w:rFonts w:ascii="Times New Roman" w:eastAsia="Times New Roman" w:hAnsi="Times New Roman" w:cs="Times New Roman"/>
          <w:color w:val="000000" w:themeColor="text1"/>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14:paraId="56026748" w14:textId="77777777" w:rsidR="00AA70A0" w:rsidRPr="00E46BDD" w:rsidRDefault="00AA70A0" w:rsidP="00AA70A0">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E46BDD">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E46BDD">
        <w:rPr>
          <w:rFonts w:ascii="Times New Roman" w:eastAsia="Times New Roman" w:hAnsi="Times New Roman" w:cs="Times New Roman"/>
          <w:color w:val="000000" w:themeColor="text1"/>
          <w:sz w:val="26"/>
          <w:szCs w:val="26"/>
          <w:lang w:eastAsia="ru-RU"/>
        </w:rPr>
        <w:t>по местному</w:t>
      </w:r>
      <w:proofErr w:type="gramEnd"/>
      <w:r w:rsidRPr="00E46BDD">
        <w:rPr>
          <w:rFonts w:ascii="Times New Roman" w:eastAsia="Times New Roman" w:hAnsi="Times New Roman" w:cs="Times New Roman"/>
          <w:color w:val="000000" w:themeColor="text1"/>
          <w:sz w:val="26"/>
          <w:szCs w:val="26"/>
          <w:lang w:eastAsia="ru-RU"/>
        </w:rPr>
        <w:t xml:space="preserve"> в Республике Беларусь времени.</w:t>
      </w:r>
    </w:p>
    <w:p w14:paraId="31024216" w14:textId="0CFDBB82" w:rsidR="00341F98" w:rsidRPr="00E46BDD"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E46BDD">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E46BDD">
        <w:rPr>
          <w:rFonts w:ascii="Times New Roman" w:eastAsia="Times New Roman" w:hAnsi="Times New Roman" w:cs="Times New Roman"/>
          <w:b/>
          <w:sz w:val="26"/>
          <w:szCs w:val="26"/>
          <w:u w:val="single"/>
          <w:lang w:eastAsia="ru-RU"/>
        </w:rPr>
        <w:t>4 (четырех)</w:t>
      </w:r>
      <w:r w:rsidRPr="00E46BDD">
        <w:rPr>
          <w:rFonts w:ascii="Times New Roman" w:eastAsia="Times New Roman" w:hAnsi="Times New Roman" w:cs="Times New Roman"/>
          <w:sz w:val="26"/>
          <w:szCs w:val="26"/>
          <w:u w:val="single"/>
          <w:lang w:eastAsia="ru-RU"/>
        </w:rPr>
        <w:t xml:space="preserve"> </w:t>
      </w:r>
      <w:r w:rsidRPr="00E46BDD">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E46BDD">
        <w:rPr>
          <w:rFonts w:ascii="Times New Roman" w:eastAsia="Times New Roman" w:hAnsi="Times New Roman" w:cs="Times New Roman"/>
          <w:sz w:val="26"/>
          <w:szCs w:val="26"/>
          <w:lang w:eastAsia="ru-RU"/>
        </w:rPr>
        <w:br/>
        <w:t xml:space="preserve">по </w:t>
      </w:r>
      <w:r w:rsidR="00204A09">
        <w:rPr>
          <w:rFonts w:ascii="Times New Roman" w:eastAsia="Times New Roman" w:hAnsi="Times New Roman" w:cs="Times New Roman"/>
          <w:sz w:val="26"/>
          <w:szCs w:val="26"/>
          <w:u w:val="single"/>
          <w:lang w:eastAsia="ru-RU"/>
        </w:rPr>
        <w:t>12</w:t>
      </w:r>
      <w:r w:rsidRPr="00E46BDD">
        <w:rPr>
          <w:rFonts w:ascii="Times New Roman" w:eastAsia="Times New Roman" w:hAnsi="Times New Roman" w:cs="Times New Roman"/>
          <w:sz w:val="26"/>
          <w:szCs w:val="26"/>
          <w:u w:val="single"/>
          <w:lang w:eastAsia="ru-RU"/>
        </w:rPr>
        <w:t xml:space="preserve"> </w:t>
      </w:r>
      <w:r w:rsidR="00912250" w:rsidRPr="00E46BDD">
        <w:rPr>
          <w:rFonts w:ascii="Times New Roman" w:eastAsia="Times New Roman" w:hAnsi="Times New Roman" w:cs="Times New Roman"/>
          <w:sz w:val="26"/>
          <w:szCs w:val="26"/>
          <w:u w:val="single"/>
          <w:lang w:eastAsia="ru-RU"/>
        </w:rPr>
        <w:t>апреля</w:t>
      </w:r>
      <w:r w:rsidRPr="00E46BDD">
        <w:rPr>
          <w:rFonts w:ascii="Times New Roman" w:eastAsia="Times New Roman" w:hAnsi="Times New Roman" w:cs="Times New Roman"/>
          <w:sz w:val="26"/>
          <w:szCs w:val="26"/>
          <w:u w:val="single"/>
          <w:lang w:eastAsia="ru-RU"/>
        </w:rPr>
        <w:t xml:space="preserve"> 20</w:t>
      </w:r>
      <w:r w:rsidR="00803CB0" w:rsidRPr="00E46BDD">
        <w:rPr>
          <w:rFonts w:ascii="Times New Roman" w:eastAsia="Times New Roman" w:hAnsi="Times New Roman" w:cs="Times New Roman"/>
          <w:sz w:val="26"/>
          <w:szCs w:val="26"/>
          <w:u w:val="single"/>
          <w:lang w:eastAsia="ru-RU"/>
        </w:rPr>
        <w:t>2</w:t>
      </w:r>
      <w:r w:rsidR="00C63B5B" w:rsidRPr="00E46BDD">
        <w:rPr>
          <w:rFonts w:ascii="Times New Roman" w:eastAsia="Times New Roman" w:hAnsi="Times New Roman" w:cs="Times New Roman"/>
          <w:sz w:val="26"/>
          <w:szCs w:val="26"/>
          <w:u w:val="single"/>
          <w:lang w:eastAsia="ru-RU"/>
        </w:rPr>
        <w:t>1</w:t>
      </w:r>
      <w:r w:rsidRPr="00E46BDD">
        <w:rPr>
          <w:rFonts w:ascii="Times New Roman" w:eastAsia="Times New Roman" w:hAnsi="Times New Roman" w:cs="Times New Roman"/>
          <w:sz w:val="26"/>
          <w:szCs w:val="26"/>
          <w:u w:val="single"/>
          <w:lang w:eastAsia="ru-RU"/>
        </w:rPr>
        <w:t xml:space="preserve"> г.</w:t>
      </w:r>
      <w:r w:rsidRPr="00E46BDD">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E46BDD">
        <w:rPr>
          <w:rFonts w:ascii="Times New Roman" w:eastAsia="Times New Roman" w:hAnsi="Times New Roman" w:cs="Times New Roman"/>
          <w:b/>
          <w:sz w:val="26"/>
          <w:szCs w:val="26"/>
          <w:u w:val="single"/>
          <w:lang w:eastAsia="ru-RU"/>
        </w:rPr>
        <w:t>6 (шести)</w:t>
      </w:r>
      <w:r w:rsidRPr="00E46BDD">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E46BDD">
        <w:rPr>
          <w:sz w:val="26"/>
          <w:szCs w:val="26"/>
        </w:rPr>
        <w:t xml:space="preserve"> </w:t>
      </w:r>
      <w:r w:rsidRPr="00E46BDD">
        <w:rPr>
          <w:rFonts w:ascii="Times New Roman" w:eastAsia="Times New Roman" w:hAnsi="Times New Roman" w:cs="Times New Roman"/>
          <w:sz w:val="26"/>
          <w:szCs w:val="26"/>
          <w:lang w:eastAsia="ru-RU"/>
        </w:rPr>
        <w:t xml:space="preserve">включительно: по </w:t>
      </w:r>
      <w:r w:rsidR="00204A09">
        <w:rPr>
          <w:rFonts w:ascii="Times New Roman" w:eastAsia="Times New Roman" w:hAnsi="Times New Roman" w:cs="Times New Roman"/>
          <w:sz w:val="26"/>
          <w:szCs w:val="26"/>
          <w:u w:val="single"/>
          <w:lang w:eastAsia="ru-RU"/>
        </w:rPr>
        <w:t>13</w:t>
      </w:r>
      <w:r w:rsidR="00321E1C" w:rsidRPr="00E46BDD">
        <w:rPr>
          <w:rFonts w:ascii="Times New Roman" w:eastAsia="Times New Roman" w:hAnsi="Times New Roman" w:cs="Times New Roman"/>
          <w:sz w:val="26"/>
          <w:szCs w:val="26"/>
          <w:u w:val="single"/>
          <w:lang w:eastAsia="ru-RU"/>
        </w:rPr>
        <w:t xml:space="preserve"> </w:t>
      </w:r>
      <w:r w:rsidR="00912250" w:rsidRPr="00E46BDD">
        <w:rPr>
          <w:rFonts w:ascii="Times New Roman" w:eastAsia="Times New Roman" w:hAnsi="Times New Roman" w:cs="Times New Roman"/>
          <w:sz w:val="26"/>
          <w:szCs w:val="26"/>
          <w:u w:val="single"/>
          <w:lang w:eastAsia="ru-RU"/>
        </w:rPr>
        <w:t>апреля</w:t>
      </w:r>
      <w:r w:rsidRPr="00E46BDD">
        <w:rPr>
          <w:rFonts w:ascii="Times New Roman" w:eastAsia="Times New Roman" w:hAnsi="Times New Roman" w:cs="Times New Roman"/>
          <w:sz w:val="26"/>
          <w:szCs w:val="26"/>
          <w:u w:val="single"/>
          <w:lang w:eastAsia="ru-RU"/>
        </w:rPr>
        <w:t xml:space="preserve"> 20</w:t>
      </w:r>
      <w:r w:rsidR="00803CB0" w:rsidRPr="00E46BDD">
        <w:rPr>
          <w:rFonts w:ascii="Times New Roman" w:eastAsia="Times New Roman" w:hAnsi="Times New Roman" w:cs="Times New Roman"/>
          <w:sz w:val="26"/>
          <w:szCs w:val="26"/>
          <w:u w:val="single"/>
          <w:lang w:eastAsia="ru-RU"/>
        </w:rPr>
        <w:t>2</w:t>
      </w:r>
      <w:r w:rsidR="00C63B5B" w:rsidRPr="00E46BDD">
        <w:rPr>
          <w:rFonts w:ascii="Times New Roman" w:eastAsia="Times New Roman" w:hAnsi="Times New Roman" w:cs="Times New Roman"/>
          <w:sz w:val="26"/>
          <w:szCs w:val="26"/>
          <w:u w:val="single"/>
          <w:lang w:eastAsia="ru-RU"/>
        </w:rPr>
        <w:t>1</w:t>
      </w:r>
      <w:r w:rsidRPr="00E46BDD">
        <w:rPr>
          <w:rFonts w:ascii="Times New Roman" w:eastAsia="Times New Roman" w:hAnsi="Times New Roman" w:cs="Times New Roman"/>
          <w:sz w:val="26"/>
          <w:szCs w:val="26"/>
          <w:u w:val="single"/>
          <w:lang w:eastAsia="ru-RU"/>
        </w:rPr>
        <w:t> г.</w:t>
      </w:r>
    </w:p>
    <w:p w14:paraId="21BBC76B" w14:textId="77777777" w:rsidR="00AA70A0" w:rsidRDefault="00AA70A0" w:rsidP="00AA70A0">
      <w:pPr>
        <w:spacing w:after="0" w:line="240" w:lineRule="auto"/>
        <w:ind w:firstLine="567"/>
        <w:jc w:val="both"/>
        <w:rPr>
          <w:rFonts w:ascii="Times New Roman" w:eastAsia="Times New Roman" w:hAnsi="Times New Roman" w:cs="Times New Roman"/>
          <w:sz w:val="26"/>
          <w:szCs w:val="26"/>
          <w:lang w:eastAsia="ru-RU"/>
        </w:rPr>
      </w:pPr>
      <w:r w:rsidRPr="00AA70A0">
        <w:rPr>
          <w:rFonts w:ascii="Times New Roman" w:eastAsia="Times New Roman" w:hAnsi="Times New Roman" w:cs="Times New Roman"/>
          <w:sz w:val="26"/>
          <w:szCs w:val="26"/>
          <w:lang w:eastAsia="ru-RU"/>
        </w:rPr>
        <w:t xml:space="preserve">В случае </w:t>
      </w:r>
      <w:proofErr w:type="spellStart"/>
      <w:r w:rsidRPr="00AA70A0">
        <w:rPr>
          <w:rFonts w:ascii="Times New Roman" w:eastAsia="Times New Roman" w:hAnsi="Times New Roman" w:cs="Times New Roman"/>
          <w:sz w:val="26"/>
          <w:szCs w:val="26"/>
          <w:lang w:eastAsia="ru-RU"/>
        </w:rPr>
        <w:t>непоступления</w:t>
      </w:r>
      <w:proofErr w:type="spellEnd"/>
      <w:r w:rsidRPr="00AA70A0">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w:t>
      </w:r>
    </w:p>
    <w:p w14:paraId="1A146F86" w14:textId="497A4279"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E46BDD">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E46BDD">
        <w:rPr>
          <w:rFonts w:ascii="Times New Roman" w:eastAsia="Times New Roman" w:hAnsi="Times New Roman" w:cs="Times New Roman"/>
          <w:snapToGrid w:val="0"/>
          <w:color w:val="000000" w:themeColor="text1"/>
          <w:sz w:val="26"/>
          <w:szCs w:val="26"/>
          <w:lang w:eastAsia="ru-RU"/>
        </w:rPr>
        <w:br/>
      </w:r>
      <w:r w:rsidR="00204A09">
        <w:rPr>
          <w:rFonts w:ascii="Times New Roman" w:eastAsia="Times New Roman" w:hAnsi="Times New Roman" w:cs="Times New Roman"/>
          <w:snapToGrid w:val="0"/>
          <w:color w:val="000000" w:themeColor="text1"/>
          <w:sz w:val="26"/>
          <w:szCs w:val="26"/>
          <w:u w:val="single"/>
          <w:lang w:eastAsia="ru-RU"/>
        </w:rPr>
        <w:t>13</w:t>
      </w:r>
      <w:r w:rsidR="0079352A" w:rsidRPr="00E46BDD">
        <w:rPr>
          <w:rFonts w:ascii="Times New Roman" w:eastAsia="Times New Roman" w:hAnsi="Times New Roman" w:cs="Times New Roman"/>
          <w:snapToGrid w:val="0"/>
          <w:color w:val="000000" w:themeColor="text1"/>
          <w:sz w:val="26"/>
          <w:szCs w:val="26"/>
          <w:u w:val="single"/>
          <w:lang w:eastAsia="ru-RU"/>
        </w:rPr>
        <w:t xml:space="preserve"> </w:t>
      </w:r>
      <w:r w:rsidR="00912250" w:rsidRPr="00E46BDD">
        <w:rPr>
          <w:rFonts w:ascii="Times New Roman" w:eastAsia="Times New Roman" w:hAnsi="Times New Roman" w:cs="Times New Roman"/>
          <w:snapToGrid w:val="0"/>
          <w:color w:val="000000" w:themeColor="text1"/>
          <w:sz w:val="26"/>
          <w:szCs w:val="26"/>
          <w:u w:val="single"/>
          <w:lang w:eastAsia="ru-RU"/>
        </w:rPr>
        <w:t>апреля</w:t>
      </w:r>
      <w:r w:rsidRPr="00E46BDD">
        <w:rPr>
          <w:rFonts w:ascii="Times New Roman" w:eastAsia="Times New Roman" w:hAnsi="Times New Roman" w:cs="Times New Roman"/>
          <w:snapToGrid w:val="0"/>
          <w:color w:val="000000" w:themeColor="text1"/>
          <w:sz w:val="26"/>
          <w:szCs w:val="26"/>
          <w:u w:val="single"/>
          <w:lang w:eastAsia="ru-RU"/>
        </w:rPr>
        <w:t xml:space="preserve"> 20</w:t>
      </w:r>
      <w:r w:rsidR="00803CB0" w:rsidRPr="00E46BDD">
        <w:rPr>
          <w:rFonts w:ascii="Times New Roman" w:eastAsia="Times New Roman" w:hAnsi="Times New Roman" w:cs="Times New Roman"/>
          <w:snapToGrid w:val="0"/>
          <w:color w:val="000000" w:themeColor="text1"/>
          <w:sz w:val="26"/>
          <w:szCs w:val="26"/>
          <w:u w:val="single"/>
          <w:lang w:eastAsia="ru-RU"/>
        </w:rPr>
        <w:t>2</w:t>
      </w:r>
      <w:r w:rsidR="00C63B5B" w:rsidRPr="00E46BDD">
        <w:rPr>
          <w:rFonts w:ascii="Times New Roman" w:eastAsia="Times New Roman" w:hAnsi="Times New Roman" w:cs="Times New Roman"/>
          <w:snapToGrid w:val="0"/>
          <w:color w:val="000000" w:themeColor="text1"/>
          <w:sz w:val="26"/>
          <w:szCs w:val="26"/>
          <w:u w:val="single"/>
          <w:lang w:eastAsia="ru-RU"/>
        </w:rPr>
        <w:t>1</w:t>
      </w:r>
      <w:r w:rsidRPr="00E46BDD">
        <w:rPr>
          <w:rFonts w:ascii="Times New Roman" w:eastAsia="Times New Roman" w:hAnsi="Times New Roman" w:cs="Times New Roman"/>
          <w:snapToGrid w:val="0"/>
          <w:color w:val="000000" w:themeColor="text1"/>
          <w:sz w:val="26"/>
          <w:szCs w:val="26"/>
          <w:u w:val="single"/>
          <w:lang w:eastAsia="ru-RU"/>
        </w:rPr>
        <w:t xml:space="preserve"> г.</w:t>
      </w:r>
    </w:p>
    <w:p w14:paraId="1D072280" w14:textId="4299CB6F"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E46BDD">
        <w:rPr>
          <w:rFonts w:ascii="Times New Roman" w:eastAsia="Times New Roman" w:hAnsi="Times New Roman" w:cs="Times New Roman"/>
          <w:snapToGrid w:val="0"/>
          <w:color w:val="000000" w:themeColor="text1"/>
          <w:sz w:val="26"/>
          <w:szCs w:val="26"/>
          <w:lang w:eastAsia="ru-RU"/>
        </w:rPr>
        <w:t>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w:t>
      </w:r>
      <w:r w:rsidR="00321E1C" w:rsidRPr="00E46BDD">
        <w:rPr>
          <w:rFonts w:ascii="Times New Roman" w:eastAsia="Times New Roman" w:hAnsi="Times New Roman" w:cs="Times New Roman"/>
          <w:snapToGrid w:val="0"/>
          <w:color w:val="000000" w:themeColor="text1"/>
          <w:sz w:val="26"/>
          <w:szCs w:val="26"/>
          <w:lang w:eastAsia="ru-RU"/>
        </w:rPr>
        <w:t xml:space="preserve"> </w:t>
      </w:r>
      <w:r w:rsidR="00204A09">
        <w:rPr>
          <w:rFonts w:ascii="Times New Roman" w:eastAsia="Times New Roman" w:hAnsi="Times New Roman" w:cs="Times New Roman"/>
          <w:snapToGrid w:val="0"/>
          <w:color w:val="000000" w:themeColor="text1"/>
          <w:sz w:val="26"/>
          <w:szCs w:val="26"/>
          <w:u w:val="single"/>
          <w:lang w:eastAsia="ru-RU"/>
        </w:rPr>
        <w:t>14</w:t>
      </w:r>
      <w:r w:rsidR="0079352A" w:rsidRPr="00E46BDD">
        <w:rPr>
          <w:rFonts w:ascii="Times New Roman" w:eastAsia="Times New Roman" w:hAnsi="Times New Roman" w:cs="Times New Roman"/>
          <w:snapToGrid w:val="0"/>
          <w:color w:val="000000" w:themeColor="text1"/>
          <w:sz w:val="26"/>
          <w:szCs w:val="26"/>
          <w:u w:val="single"/>
          <w:lang w:eastAsia="ru-RU"/>
        </w:rPr>
        <w:t xml:space="preserve"> </w:t>
      </w:r>
      <w:r w:rsidR="00912250" w:rsidRPr="00E46BDD">
        <w:rPr>
          <w:rFonts w:ascii="Times New Roman" w:eastAsia="Times New Roman" w:hAnsi="Times New Roman" w:cs="Times New Roman"/>
          <w:snapToGrid w:val="0"/>
          <w:color w:val="000000" w:themeColor="text1"/>
          <w:sz w:val="26"/>
          <w:szCs w:val="26"/>
          <w:u w:val="single"/>
          <w:lang w:eastAsia="ru-RU"/>
        </w:rPr>
        <w:t>апреля</w:t>
      </w:r>
      <w:r w:rsidRPr="00E46BDD">
        <w:rPr>
          <w:rFonts w:ascii="Times New Roman" w:eastAsia="Times New Roman" w:hAnsi="Times New Roman" w:cs="Times New Roman"/>
          <w:snapToGrid w:val="0"/>
          <w:color w:val="000000" w:themeColor="text1"/>
          <w:sz w:val="26"/>
          <w:szCs w:val="26"/>
          <w:u w:val="single"/>
          <w:lang w:eastAsia="ru-RU"/>
        </w:rPr>
        <w:t xml:space="preserve"> 20</w:t>
      </w:r>
      <w:r w:rsidR="00803CB0" w:rsidRPr="00E46BDD">
        <w:rPr>
          <w:rFonts w:ascii="Times New Roman" w:eastAsia="Times New Roman" w:hAnsi="Times New Roman" w:cs="Times New Roman"/>
          <w:snapToGrid w:val="0"/>
          <w:color w:val="000000" w:themeColor="text1"/>
          <w:sz w:val="26"/>
          <w:szCs w:val="26"/>
          <w:u w:val="single"/>
          <w:lang w:eastAsia="ru-RU"/>
        </w:rPr>
        <w:t>2</w:t>
      </w:r>
      <w:r w:rsidR="007E238F" w:rsidRPr="00E46BDD">
        <w:rPr>
          <w:rFonts w:ascii="Times New Roman" w:eastAsia="Times New Roman" w:hAnsi="Times New Roman" w:cs="Times New Roman"/>
          <w:snapToGrid w:val="0"/>
          <w:color w:val="000000" w:themeColor="text1"/>
          <w:sz w:val="26"/>
          <w:szCs w:val="26"/>
          <w:u w:val="single"/>
          <w:lang w:eastAsia="ru-RU"/>
        </w:rPr>
        <w:t>1</w:t>
      </w:r>
      <w:r w:rsidRPr="00E46BDD">
        <w:rPr>
          <w:rFonts w:ascii="Times New Roman" w:eastAsia="Times New Roman" w:hAnsi="Times New Roman" w:cs="Times New Roman"/>
          <w:snapToGrid w:val="0"/>
          <w:color w:val="000000" w:themeColor="text1"/>
          <w:sz w:val="26"/>
          <w:szCs w:val="26"/>
          <w:u w:val="single"/>
          <w:lang w:eastAsia="ru-RU"/>
        </w:rPr>
        <w:t xml:space="preserve"> г.</w:t>
      </w:r>
    </w:p>
    <w:p w14:paraId="4C737443" w14:textId="77777777" w:rsidR="00B10F16" w:rsidRPr="00E46BDD" w:rsidRDefault="00B10F16" w:rsidP="00A7778C">
      <w:pPr>
        <w:spacing w:after="0" w:line="240" w:lineRule="auto"/>
        <w:ind w:firstLine="567"/>
        <w:jc w:val="both"/>
        <w:rPr>
          <w:rFonts w:ascii="Times New Roman" w:eastAsia="Times New Roman" w:hAnsi="Times New Roman" w:cs="Times New Roman"/>
          <w:color w:val="0000FF"/>
          <w:sz w:val="26"/>
          <w:szCs w:val="26"/>
          <w:u w:val="single"/>
          <w:lang w:eastAsia="ru-RU"/>
        </w:rPr>
      </w:pPr>
      <w:r w:rsidRPr="00E46BDD">
        <w:rPr>
          <w:rFonts w:ascii="Times New Roman" w:eastAsia="Times New Roman" w:hAnsi="Times New Roman" w:cs="Times New Roman"/>
          <w:color w:val="0000FF"/>
          <w:sz w:val="26"/>
          <w:szCs w:val="26"/>
          <w:u w:val="single"/>
          <w:lang w:eastAsia="ru-RU"/>
        </w:rPr>
        <w:t>Заключение контракта с Победителем</w:t>
      </w:r>
    </w:p>
    <w:p w14:paraId="41F04D73" w14:textId="77777777" w:rsidR="008A4820" w:rsidRPr="00E46BDD" w:rsidRDefault="0079352A" w:rsidP="0079352A">
      <w:pPr>
        <w:spacing w:after="0" w:line="240" w:lineRule="auto"/>
        <w:ind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0" w:history="1">
        <w:r w:rsidRPr="00E46BDD">
          <w:rPr>
            <w:rFonts w:ascii="Times New Roman" w:eastAsia="Times New Roman" w:hAnsi="Times New Roman" w:cs="Times New Roman"/>
            <w:snapToGrid w:val="0"/>
            <w:sz w:val="26"/>
            <w:szCs w:val="26"/>
            <w:lang w:eastAsia="ru-RU"/>
          </w:rPr>
          <w:t>www.bnk.by</w:t>
        </w:r>
      </w:hyperlink>
      <w:r w:rsidRPr="00E46BDD">
        <w:rPr>
          <w:rFonts w:ascii="Times New Roman" w:eastAsia="Times New Roman" w:hAnsi="Times New Roman" w:cs="Times New Roman"/>
          <w:snapToGrid w:val="0"/>
          <w:sz w:val="26"/>
          <w:szCs w:val="26"/>
          <w:lang w:eastAsia="ru-RU"/>
        </w:rPr>
        <w:t xml:space="preserve"> с ЗАО</w:t>
      </w:r>
      <w:r w:rsidR="008A4820" w:rsidRPr="00E46BDD">
        <w:rPr>
          <w:rFonts w:ascii="Times New Roman" w:eastAsia="Times New Roman" w:hAnsi="Times New Roman" w:cs="Times New Roman"/>
          <w:snapToGrid w:val="0"/>
          <w:sz w:val="26"/>
          <w:szCs w:val="26"/>
          <w:lang w:eastAsia="ru-RU"/>
        </w:rPr>
        <w:t> «БНК».</w:t>
      </w:r>
    </w:p>
    <w:p w14:paraId="5FD77518" w14:textId="3AD8168F" w:rsidR="0079352A" w:rsidRPr="00E46BDD" w:rsidRDefault="0079352A" w:rsidP="0079352A">
      <w:pPr>
        <w:spacing w:after="0" w:line="240" w:lineRule="auto"/>
        <w:ind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w:t>
      </w:r>
      <w:r w:rsidRPr="00E46BDD">
        <w:rPr>
          <w:rFonts w:ascii="Times New Roman" w:eastAsia="Times New Roman" w:hAnsi="Times New Roman" w:cs="Times New Roman"/>
          <w:b/>
          <w:snapToGrid w:val="0"/>
          <w:sz w:val="26"/>
          <w:szCs w:val="26"/>
          <w:lang w:eastAsia="ru-RU"/>
        </w:rPr>
        <w:lastRenderedPageBreak/>
        <w:t xml:space="preserve">сайте </w:t>
      </w:r>
      <w:hyperlink r:id="rId11" w:history="1">
        <w:r w:rsidRPr="00E46BDD">
          <w:rPr>
            <w:rFonts w:ascii="Times New Roman" w:eastAsia="Times New Roman" w:hAnsi="Times New Roman" w:cs="Times New Roman"/>
            <w:b/>
            <w:snapToGrid w:val="0"/>
            <w:color w:val="0000FF"/>
            <w:sz w:val="26"/>
            <w:szCs w:val="26"/>
            <w:u w:val="single"/>
            <w:lang w:val="en-US" w:eastAsia="ru-RU"/>
          </w:rPr>
          <w:t>www</w:t>
        </w:r>
        <w:r w:rsidRPr="00E46BDD">
          <w:rPr>
            <w:rFonts w:ascii="Times New Roman" w:eastAsia="Times New Roman" w:hAnsi="Times New Roman" w:cs="Times New Roman"/>
            <w:b/>
            <w:snapToGrid w:val="0"/>
            <w:color w:val="0000FF"/>
            <w:sz w:val="26"/>
            <w:szCs w:val="26"/>
            <w:u w:val="single"/>
            <w:lang w:eastAsia="ru-RU"/>
          </w:rPr>
          <w:t>.</w:t>
        </w:r>
        <w:proofErr w:type="spellStart"/>
        <w:r w:rsidRPr="00E46BDD">
          <w:rPr>
            <w:rFonts w:ascii="Times New Roman" w:eastAsia="Times New Roman" w:hAnsi="Times New Roman" w:cs="Times New Roman"/>
            <w:b/>
            <w:snapToGrid w:val="0"/>
            <w:color w:val="0000FF"/>
            <w:sz w:val="26"/>
            <w:szCs w:val="26"/>
            <w:u w:val="single"/>
            <w:lang w:val="en-US" w:eastAsia="ru-RU"/>
          </w:rPr>
          <w:t>bnk</w:t>
        </w:r>
        <w:proofErr w:type="spellEnd"/>
        <w:r w:rsidRPr="00E46BDD">
          <w:rPr>
            <w:rFonts w:ascii="Times New Roman" w:eastAsia="Times New Roman" w:hAnsi="Times New Roman" w:cs="Times New Roman"/>
            <w:b/>
            <w:snapToGrid w:val="0"/>
            <w:color w:val="0000FF"/>
            <w:sz w:val="26"/>
            <w:szCs w:val="26"/>
            <w:u w:val="single"/>
            <w:lang w:eastAsia="ru-RU"/>
          </w:rPr>
          <w:t>.</w:t>
        </w:r>
        <w:r w:rsidRPr="00E46BDD">
          <w:rPr>
            <w:rFonts w:ascii="Times New Roman" w:eastAsia="Times New Roman" w:hAnsi="Times New Roman" w:cs="Times New Roman"/>
            <w:b/>
            <w:snapToGrid w:val="0"/>
            <w:color w:val="0000FF"/>
            <w:sz w:val="26"/>
            <w:szCs w:val="26"/>
            <w:u w:val="single"/>
            <w:lang w:val="en-US" w:eastAsia="ru-RU"/>
          </w:rPr>
          <w:t>by</w:t>
        </w:r>
      </w:hyperlink>
      <w:r w:rsidRPr="00E46BD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0F0DEA47" w14:textId="35197215" w:rsidR="00852A4B" w:rsidRPr="00E46BDD" w:rsidRDefault="00852A4B" w:rsidP="00852A4B">
      <w:pPr>
        <w:spacing w:after="0" w:line="240" w:lineRule="auto"/>
        <w:ind w:firstLine="426"/>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napToGrid w:val="0"/>
          <w:sz w:val="26"/>
          <w:szCs w:val="26"/>
          <w:lang w:eastAsia="ru-RU"/>
        </w:rPr>
        <w:t>Участник Конкурса, признанный победителем может заключить Контракт с дочерней компанией ЗАО «БНК» - «</w:t>
      </w:r>
      <w:r w:rsidRPr="00E46BDD">
        <w:rPr>
          <w:rFonts w:ascii="Times New Roman" w:eastAsia="Times New Roman" w:hAnsi="Times New Roman" w:cs="Times New Roman"/>
          <w:snapToGrid w:val="0"/>
          <w:sz w:val="26"/>
          <w:szCs w:val="26"/>
          <w:lang w:val="en-US" w:eastAsia="ru-RU"/>
        </w:rPr>
        <w:t>BNK</w:t>
      </w:r>
      <w:r w:rsidRPr="00E46BDD">
        <w:rPr>
          <w:rFonts w:ascii="Times New Roman" w:eastAsia="Times New Roman" w:hAnsi="Times New Roman" w:cs="Times New Roman"/>
          <w:snapToGrid w:val="0"/>
          <w:sz w:val="26"/>
          <w:szCs w:val="26"/>
          <w:lang w:eastAsia="ru-RU"/>
        </w:rPr>
        <w:t xml:space="preserve"> (</w:t>
      </w:r>
      <w:r w:rsidRPr="00E46BDD">
        <w:rPr>
          <w:rFonts w:ascii="Times New Roman" w:eastAsia="Times New Roman" w:hAnsi="Times New Roman" w:cs="Times New Roman"/>
          <w:snapToGrid w:val="0"/>
          <w:sz w:val="26"/>
          <w:szCs w:val="26"/>
          <w:lang w:val="en-US" w:eastAsia="ru-RU"/>
        </w:rPr>
        <w:t>UK</w:t>
      </w:r>
      <w:r w:rsidRPr="00E46BDD">
        <w:rPr>
          <w:rFonts w:ascii="Times New Roman" w:eastAsia="Times New Roman" w:hAnsi="Times New Roman" w:cs="Times New Roman"/>
          <w:snapToGrid w:val="0"/>
          <w:sz w:val="26"/>
          <w:szCs w:val="26"/>
          <w:lang w:eastAsia="ru-RU"/>
        </w:rPr>
        <w:t xml:space="preserve">) </w:t>
      </w:r>
      <w:r w:rsidRPr="00E46BDD">
        <w:rPr>
          <w:rFonts w:ascii="Times New Roman" w:eastAsia="Times New Roman" w:hAnsi="Times New Roman" w:cs="Times New Roman"/>
          <w:snapToGrid w:val="0"/>
          <w:sz w:val="26"/>
          <w:szCs w:val="26"/>
          <w:lang w:val="en-US" w:eastAsia="ru-RU"/>
        </w:rPr>
        <w:t>Ltd</w:t>
      </w:r>
      <w:r w:rsidRPr="00E46BD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E46BDD">
        <w:rPr>
          <w:rFonts w:ascii="Times New Roman" w:eastAsia="Times New Roman" w:hAnsi="Times New Roman" w:cs="Times New Roman"/>
          <w:snapToGrid w:val="0"/>
          <w:sz w:val="26"/>
          <w:szCs w:val="26"/>
          <w:lang w:eastAsia="ru-RU"/>
        </w:rPr>
        <w:t>долл.США</w:t>
      </w:r>
      <w:proofErr w:type="spellEnd"/>
      <w:r w:rsidRPr="00E46BDD">
        <w:rPr>
          <w:rFonts w:ascii="Times New Roman" w:eastAsia="Times New Roman" w:hAnsi="Times New Roman" w:cs="Times New Roman"/>
          <w:snapToGrid w:val="0"/>
          <w:sz w:val="26"/>
          <w:szCs w:val="26"/>
          <w:lang w:eastAsia="ru-RU"/>
        </w:rPr>
        <w:t>/т, но не менее, чем на 180 евро на все количество месячной партии товара (стоимость банковских платежей).</w:t>
      </w:r>
    </w:p>
    <w:p w14:paraId="0490D344" w14:textId="77777777"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E46BDD">
        <w:rPr>
          <w:rFonts w:ascii="Times New Roman" w:eastAsia="Times New Roman" w:hAnsi="Times New Roman" w:cs="Times New Roman"/>
          <w:sz w:val="26"/>
          <w:szCs w:val="26"/>
          <w:u w:val="single"/>
          <w:lang w:eastAsia="ru-RU"/>
        </w:rPr>
        <w:t>Контрактное обеспечение</w:t>
      </w:r>
    </w:p>
    <w:p w14:paraId="1EE31415"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E46BDD">
        <w:rPr>
          <w:rFonts w:ascii="Times New Roman" w:eastAsia="Times New Roman" w:hAnsi="Times New Roman" w:cs="Times New Roman"/>
          <w:b/>
          <w:sz w:val="26"/>
          <w:szCs w:val="26"/>
          <w:lang w:eastAsia="ru-RU"/>
        </w:rPr>
        <w:t>максимальной</w:t>
      </w:r>
      <w:r w:rsidRPr="00E46BDD">
        <w:rPr>
          <w:rFonts w:ascii="Times New Roman" w:eastAsia="Times New Roman" w:hAnsi="Times New Roman" w:cs="Times New Roman"/>
          <w:sz w:val="26"/>
          <w:szCs w:val="26"/>
          <w:lang w:eastAsia="ru-RU"/>
        </w:rPr>
        <w:t xml:space="preserve"> месячной партии Товара </w:t>
      </w:r>
      <w:r w:rsidRPr="00E46BDD">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E46BDD">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14:paraId="0886207B" w14:textId="25270BA6" w:rsidR="00321E1C" w:rsidRPr="00E46BDD" w:rsidRDefault="00001BA6"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По решению Продавца </w:t>
      </w:r>
      <w:r w:rsidR="00321E1C" w:rsidRPr="00E46BDD">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с момента направления Продавцом уведомления Покупателю в случае нарушения Покупателем, в том числе в форме бездействия, следующих обязательств: </w:t>
      </w:r>
    </w:p>
    <w:p w14:paraId="1C98C0AA"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своевременного подписания и/или направления (возврата) Продавцу дополнительного соглашения на поставку месячной партии Товара;</w:t>
      </w:r>
    </w:p>
    <w:p w14:paraId="2B23F328"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перечислению Продавцу предварительной и (или) окончательной оплаты за партию Товара;</w:t>
      </w:r>
    </w:p>
    <w:p w14:paraId="1D33FE41"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предоставлению Продавцу отгрузочной разнарядки на партию Товара. </w:t>
      </w:r>
    </w:p>
    <w:p w14:paraId="6EADCA58"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Основания перехода Контрактного обеспечения в собственность Продавца являются также основаниями для отказа Продавца от исполнения дополнительного соглашения к Контракту и/или Контракта в одностороннем порядке. Датой перехода права собственности на Контрактное обеспечение является дата направления Продавцом уведомления Покупателю.</w:t>
      </w:r>
    </w:p>
    <w:p w14:paraId="1C387DCB"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E46BDD">
        <w:rPr>
          <w:rFonts w:ascii="Times New Roman" w:eastAsia="Times New Roman" w:hAnsi="Times New Roman" w:cs="Times New Roman"/>
          <w:sz w:val="26"/>
          <w:szCs w:val="26"/>
          <w:lang w:eastAsia="ru-RU"/>
        </w:rPr>
        <w:t>у Продавца</w:t>
      </w:r>
      <w:proofErr w:type="gramEnd"/>
      <w:r w:rsidRPr="00E46BDD">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E46BDD">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w:t>
      </w:r>
      <w:r w:rsidRPr="00E46BDD">
        <w:rPr>
          <w:rFonts w:ascii="Times New Roman" w:eastAsia="Times New Roman" w:hAnsi="Times New Roman" w:cs="Times New Roman"/>
          <w:sz w:val="26"/>
          <w:szCs w:val="26"/>
          <w:lang w:eastAsia="ru-RU"/>
        </w:rPr>
        <w:lastRenderedPageBreak/>
        <w:t>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41FB3C19" w14:textId="667E59D3" w:rsidR="00FD3971" w:rsidRPr="00E46BDD" w:rsidRDefault="00FD3971"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w:t>
      </w:r>
      <w:r w:rsidR="00287D7B" w:rsidRPr="00E46BDD">
        <w:rPr>
          <w:rFonts w:ascii="Times New Roman" w:eastAsia="Times New Roman" w:hAnsi="Times New Roman" w:cs="Times New Roman"/>
          <w:sz w:val="26"/>
          <w:szCs w:val="26"/>
          <w:lang w:eastAsia="ru-RU"/>
        </w:rPr>
        <w:t>исполнение им</w:t>
      </w:r>
      <w:r w:rsidRPr="00E46BDD">
        <w:rPr>
          <w:rFonts w:ascii="Times New Roman" w:eastAsia="Times New Roman" w:hAnsi="Times New Roman" w:cs="Times New Roman"/>
          <w:sz w:val="26"/>
          <w:szCs w:val="26"/>
          <w:lang w:eastAsia="ru-RU"/>
        </w:rPr>
        <w:t xml:space="preserve"> таких обязательств оказалось невозможным вследствие отсутствия либо уменьшения объема ресурса Товара у поставщика Продавца, остановки, внепланового ремонта установок ОАО «Нафтан» либо возникновения обстоятельств непреодолимой силы (форс-мажор).</w:t>
      </w:r>
      <w:r w:rsidR="00651C42" w:rsidRPr="00E46BDD">
        <w:rPr>
          <w:sz w:val="26"/>
          <w:szCs w:val="26"/>
        </w:rPr>
        <w:t xml:space="preserve"> </w:t>
      </w:r>
      <w:r w:rsidR="00651C42" w:rsidRPr="00E46BDD">
        <w:rPr>
          <w:rFonts w:ascii="Times New Roman" w:eastAsia="Times New Roman" w:hAnsi="Times New Roman" w:cs="Times New Roman"/>
          <w:sz w:val="26"/>
          <w:szCs w:val="26"/>
          <w:lang w:eastAsia="ru-RU"/>
        </w:rPr>
        <w:t>В случае, если обстоятельства непреодолимой силы препятствуют одной из сторон выполнить ее обязательства в течение срока, превышающего 20 (двадцать) календарных дней, любая из сторон вправе отказаться от дальнейшего исполнения контракта, направив об этом другой стороне официальное письменное уведомление.</w:t>
      </w:r>
    </w:p>
    <w:p w14:paraId="5E3D6093" w14:textId="77777777" w:rsidR="00FD3971" w:rsidRPr="00E46BDD" w:rsidRDefault="00FD3971"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иных нормативных правовых актов Республики Беларусь либо локальных правовых актов, обязательных для исполнения Продавцом/поставщиком Продавца/грузоотправителем предписаний (поручений, телеграмм)</w:t>
      </w:r>
      <w:r w:rsidRPr="00E46BDD">
        <w:rPr>
          <w:sz w:val="26"/>
          <w:szCs w:val="26"/>
        </w:rPr>
        <w:t xml:space="preserve"> </w:t>
      </w:r>
      <w:r w:rsidRPr="00E46BDD">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14:paraId="531B4207" w14:textId="71EFC4DF" w:rsidR="00341F98" w:rsidRPr="00E46BDD" w:rsidRDefault="00C04BF1"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w:t>
      </w:r>
      <w:r w:rsidR="00341F98" w:rsidRPr="00E46BDD">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2B6D74F4"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Антикоррупционные положения – в соответствии с </w:t>
      </w:r>
      <w:r w:rsidRPr="00E46BDD">
        <w:rPr>
          <w:rFonts w:ascii="Times New Roman" w:eastAsia="Times New Roman" w:hAnsi="Times New Roman" w:cs="Times New Roman"/>
          <w:i/>
          <w:sz w:val="26"/>
          <w:szCs w:val="26"/>
          <w:lang w:eastAsia="ru-RU"/>
        </w:rPr>
        <w:t xml:space="preserve">Приложением № </w:t>
      </w:r>
      <w:r w:rsidR="007E238F" w:rsidRPr="00E46BDD">
        <w:rPr>
          <w:rFonts w:ascii="Times New Roman" w:eastAsia="Times New Roman" w:hAnsi="Times New Roman" w:cs="Times New Roman"/>
          <w:i/>
          <w:sz w:val="26"/>
          <w:szCs w:val="26"/>
          <w:lang w:eastAsia="ru-RU"/>
        </w:rPr>
        <w:t>2</w:t>
      </w:r>
      <w:r w:rsidRPr="00E46BDD">
        <w:rPr>
          <w:rFonts w:ascii="Times New Roman" w:eastAsia="Times New Roman" w:hAnsi="Times New Roman" w:cs="Times New Roman"/>
          <w:i/>
          <w:sz w:val="26"/>
          <w:szCs w:val="26"/>
          <w:lang w:eastAsia="ru-RU"/>
        </w:rPr>
        <w:t>.</w:t>
      </w:r>
    </w:p>
    <w:p w14:paraId="133D3067"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При отгрузке Товара </w:t>
      </w:r>
      <w:r w:rsidRPr="00E46BDD">
        <w:rPr>
          <w:rFonts w:ascii="Times New Roman" w:eastAsia="Times New Roman" w:hAnsi="Times New Roman" w:cs="Times New Roman"/>
          <w:b/>
          <w:sz w:val="26"/>
          <w:szCs w:val="26"/>
          <w:lang w:eastAsia="ru-RU"/>
        </w:rPr>
        <w:t>в страны Таможенного союза</w:t>
      </w:r>
      <w:r w:rsidRPr="00E46BDD">
        <w:rPr>
          <w:rFonts w:ascii="Times New Roman" w:eastAsia="Times New Roman" w:hAnsi="Times New Roman" w:cs="Times New Roman"/>
          <w:sz w:val="26"/>
          <w:szCs w:val="26"/>
          <w:lang w:eastAsia="ru-RU"/>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14:paraId="2D76A07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14:paraId="3AF6757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одну заверенную надлежащим образом копию Заявления.</w:t>
      </w:r>
    </w:p>
    <w:p w14:paraId="1C04D1E3"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w:t>
      </w:r>
      <w:r w:rsidRPr="00E46BDD">
        <w:rPr>
          <w:rFonts w:ascii="Times New Roman" w:eastAsia="Times New Roman" w:hAnsi="Times New Roman" w:cs="Times New Roman"/>
          <w:sz w:val="26"/>
          <w:szCs w:val="26"/>
          <w:lang w:eastAsia="ru-RU"/>
        </w:rPr>
        <w:lastRenderedPageBreak/>
        <w:t xml:space="preserve">Республики Беларусь (не надлежащим образом оформленное либо содержащее сведения, не соответствующие действительности либо </w:t>
      </w:r>
      <w:proofErr w:type="gramStart"/>
      <w:r w:rsidRPr="00E46BDD">
        <w:rPr>
          <w:rFonts w:ascii="Times New Roman" w:eastAsia="Times New Roman" w:hAnsi="Times New Roman" w:cs="Times New Roman"/>
          <w:sz w:val="26"/>
          <w:szCs w:val="26"/>
          <w:lang w:eastAsia="ru-RU"/>
        </w:rPr>
        <w:t>сведения</w:t>
      </w:r>
      <w:proofErr w:type="gramEnd"/>
      <w:r w:rsidRPr="00E46BD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7FF4B6C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E46BDD">
        <w:rPr>
          <w:rFonts w:ascii="Times New Roman" w:eastAsia="Times New Roman" w:hAnsi="Times New Roman" w:cs="Times New Roman"/>
          <w:sz w:val="26"/>
          <w:szCs w:val="26"/>
          <w:lang w:eastAsia="ru-RU"/>
        </w:rPr>
        <w:t>ий</w:t>
      </w:r>
      <w:proofErr w:type="spellEnd"/>
      <w:r w:rsidRPr="00E46BD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E46BDD">
        <w:rPr>
          <w:rFonts w:ascii="Times New Roman" w:eastAsia="Times New Roman" w:hAnsi="Times New Roman" w:cs="Times New Roman"/>
          <w:sz w:val="26"/>
          <w:szCs w:val="26"/>
          <w:lang w:eastAsia="ru-RU"/>
        </w:rPr>
        <w:t>ях</w:t>
      </w:r>
      <w:proofErr w:type="spellEnd"/>
      <w:r w:rsidRPr="00E46BDD">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14:paraId="6A14A471"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34F56D13"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46664C91"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14:paraId="5D94284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17D9D7DB"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Сумма денежных средств = (</w:t>
      </w:r>
      <w:proofErr w:type="spellStart"/>
      <w:r w:rsidRPr="00E46BDD">
        <w:rPr>
          <w:rFonts w:ascii="Times New Roman" w:eastAsia="Times New Roman" w:hAnsi="Times New Roman" w:cs="Times New Roman"/>
          <w:sz w:val="26"/>
          <w:szCs w:val="26"/>
          <w:lang w:eastAsia="ru-RU"/>
        </w:rPr>
        <w:t>СтП</w:t>
      </w:r>
      <w:proofErr w:type="spellEnd"/>
      <w:r w:rsidRPr="00E46BDD">
        <w:rPr>
          <w:rFonts w:ascii="Times New Roman" w:eastAsia="Times New Roman" w:hAnsi="Times New Roman" w:cs="Times New Roman"/>
          <w:sz w:val="26"/>
          <w:szCs w:val="26"/>
          <w:lang w:eastAsia="ru-RU"/>
        </w:rPr>
        <w:t xml:space="preserve"> ×20/120+</w:t>
      </w:r>
      <w:proofErr w:type="gramStart"/>
      <w:r w:rsidRPr="00E46BDD">
        <w:rPr>
          <w:rFonts w:ascii="Times New Roman" w:eastAsia="Times New Roman" w:hAnsi="Times New Roman" w:cs="Times New Roman"/>
          <w:sz w:val="26"/>
          <w:szCs w:val="26"/>
          <w:lang w:eastAsia="ru-RU"/>
        </w:rPr>
        <w:t>А)×</w:t>
      </w:r>
      <w:proofErr w:type="gramEnd"/>
      <w:r w:rsidRPr="00E46BDD">
        <w:rPr>
          <w:rFonts w:ascii="Times New Roman" w:eastAsia="Times New Roman" w:hAnsi="Times New Roman" w:cs="Times New Roman"/>
          <w:sz w:val="26"/>
          <w:szCs w:val="26"/>
          <w:lang w:eastAsia="ru-RU"/>
        </w:rPr>
        <w:t>1,24 где:</w:t>
      </w:r>
    </w:p>
    <w:p w14:paraId="1B3A988B"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proofErr w:type="spellStart"/>
      <w:r w:rsidRPr="00E46BDD">
        <w:rPr>
          <w:rFonts w:ascii="Times New Roman" w:eastAsia="Times New Roman" w:hAnsi="Times New Roman" w:cs="Times New Roman"/>
          <w:sz w:val="26"/>
          <w:szCs w:val="26"/>
          <w:lang w:eastAsia="ru-RU"/>
        </w:rPr>
        <w:t>СтП</w:t>
      </w:r>
      <w:proofErr w:type="spellEnd"/>
      <w:r w:rsidRPr="00E46BDD">
        <w:rPr>
          <w:rFonts w:ascii="Times New Roman" w:eastAsia="Times New Roman" w:hAnsi="Times New Roman" w:cs="Times New Roman"/>
          <w:sz w:val="26"/>
          <w:szCs w:val="26"/>
          <w:lang w:eastAsia="ru-RU"/>
        </w:rPr>
        <w:t xml:space="preserve"> –стоимость подлежащего отгрузке товара;</w:t>
      </w:r>
    </w:p>
    <w:p w14:paraId="31FAD7E0"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E46BDD">
        <w:rPr>
          <w:rFonts w:ascii="Times New Roman" w:eastAsia="Times New Roman" w:hAnsi="Times New Roman" w:cs="Times New Roman"/>
          <w:sz w:val="26"/>
          <w:szCs w:val="26"/>
          <w:lang w:eastAsia="ru-RU"/>
        </w:rPr>
        <w:t>безакцизных</w:t>
      </w:r>
      <w:proofErr w:type="spellEnd"/>
      <w:r w:rsidRPr="00E46BDD">
        <w:rPr>
          <w:rFonts w:ascii="Times New Roman" w:eastAsia="Times New Roman" w:hAnsi="Times New Roman" w:cs="Times New Roman"/>
          <w:sz w:val="26"/>
          <w:szCs w:val="26"/>
          <w:lang w:eastAsia="ru-RU"/>
        </w:rPr>
        <w:t xml:space="preserve"> товаров А=0.</w:t>
      </w:r>
    </w:p>
    <w:p w14:paraId="7F387BDF"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14:paraId="34F50F80"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E46BDD">
        <w:rPr>
          <w:rFonts w:ascii="Times New Roman" w:eastAsia="Times New Roman" w:hAnsi="Times New Roman" w:cs="Times New Roman"/>
          <w:sz w:val="26"/>
          <w:szCs w:val="26"/>
          <w:lang w:eastAsia="ru-RU"/>
        </w:rPr>
        <w:t>Moody’s</w:t>
      </w:r>
      <w:proofErr w:type="spellEnd"/>
      <w:r w:rsidRPr="00E46BDD">
        <w:rPr>
          <w:rFonts w:ascii="Times New Roman" w:eastAsia="Times New Roman" w:hAnsi="Times New Roman" w:cs="Times New Roman"/>
          <w:sz w:val="26"/>
          <w:szCs w:val="26"/>
          <w:lang w:eastAsia="ru-RU"/>
        </w:rPr>
        <w:t xml:space="preserve"> не ниже Ba1 и/или </w:t>
      </w:r>
      <w:proofErr w:type="spellStart"/>
      <w:r w:rsidRPr="00E46BDD">
        <w:rPr>
          <w:rFonts w:ascii="Times New Roman" w:eastAsia="Times New Roman" w:hAnsi="Times New Roman" w:cs="Times New Roman"/>
          <w:sz w:val="26"/>
          <w:szCs w:val="26"/>
          <w:lang w:eastAsia="ru-RU"/>
        </w:rPr>
        <w:t>Fitch</w:t>
      </w:r>
      <w:proofErr w:type="spellEnd"/>
      <w:r w:rsidRPr="00E46BDD">
        <w:rPr>
          <w:rFonts w:ascii="Times New Roman" w:eastAsia="Times New Roman" w:hAnsi="Times New Roman" w:cs="Times New Roman"/>
          <w:sz w:val="26"/>
          <w:szCs w:val="26"/>
          <w:lang w:eastAsia="ru-RU"/>
        </w:rPr>
        <w:t xml:space="preserve"> не ниже BB+ и/или </w:t>
      </w:r>
      <w:proofErr w:type="spellStart"/>
      <w:r w:rsidRPr="00E46BDD">
        <w:rPr>
          <w:rFonts w:ascii="Times New Roman" w:eastAsia="Times New Roman" w:hAnsi="Times New Roman" w:cs="Times New Roman"/>
          <w:sz w:val="26"/>
          <w:szCs w:val="26"/>
          <w:lang w:eastAsia="ru-RU"/>
        </w:rPr>
        <w:t>Standard</w:t>
      </w:r>
      <w:proofErr w:type="spellEnd"/>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sz w:val="26"/>
          <w:szCs w:val="26"/>
          <w:lang w:eastAsia="ru-RU"/>
        </w:rPr>
        <w:t>and</w:t>
      </w:r>
      <w:proofErr w:type="spellEnd"/>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sz w:val="26"/>
          <w:szCs w:val="26"/>
          <w:lang w:eastAsia="ru-RU"/>
        </w:rPr>
        <w:t>Poor’s</w:t>
      </w:r>
      <w:proofErr w:type="spellEnd"/>
      <w:r w:rsidRPr="00E46BDD">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w:t>
      </w:r>
      <w:r w:rsidRPr="00E46BDD">
        <w:rPr>
          <w:rFonts w:ascii="Times New Roman" w:eastAsia="Times New Roman" w:hAnsi="Times New Roman" w:cs="Times New Roman"/>
          <w:sz w:val="26"/>
          <w:szCs w:val="26"/>
          <w:lang w:eastAsia="ru-RU"/>
        </w:rPr>
        <w:lastRenderedPageBreak/>
        <w:t xml:space="preserve">том числе комиссия за </w:t>
      </w:r>
      <w:proofErr w:type="spellStart"/>
      <w:r w:rsidRPr="00E46BDD">
        <w:rPr>
          <w:rFonts w:ascii="Times New Roman" w:eastAsia="Times New Roman" w:hAnsi="Times New Roman" w:cs="Times New Roman"/>
          <w:sz w:val="26"/>
          <w:szCs w:val="26"/>
          <w:lang w:eastAsia="ru-RU"/>
        </w:rPr>
        <w:t>авизование</w:t>
      </w:r>
      <w:proofErr w:type="spellEnd"/>
      <w:r w:rsidRPr="00E46BD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38607426"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14:paraId="675496B1"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14:paraId="3325E9AE"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14:paraId="508288D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14:paraId="126C3C87" w14:textId="77777777" w:rsidR="00341F98" w:rsidRPr="00E46BDD" w:rsidRDefault="00341F98" w:rsidP="00A7778C">
      <w:pPr>
        <w:spacing w:after="0" w:line="240" w:lineRule="auto"/>
        <w:ind w:firstLine="567"/>
        <w:jc w:val="both"/>
        <w:rPr>
          <w:rFonts w:ascii="Times New Roman" w:eastAsia="Times New Roman" w:hAnsi="Times New Roman" w:cs="Times New Roman"/>
          <w:color w:val="0000FF"/>
          <w:sz w:val="26"/>
          <w:szCs w:val="26"/>
          <w:u w:val="single"/>
          <w:lang w:eastAsia="ru-RU"/>
        </w:rPr>
      </w:pPr>
      <w:r w:rsidRPr="00E46BDD">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5D5ACEBF" w14:textId="58C7A592"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Контра</w:t>
      </w:r>
      <w:r w:rsidR="00134954" w:rsidRPr="00E46BDD">
        <w:rPr>
          <w:rFonts w:ascii="Times New Roman" w:eastAsia="Times New Roman" w:hAnsi="Times New Roman" w:cs="Times New Roman"/>
          <w:sz w:val="26"/>
          <w:szCs w:val="26"/>
          <w:lang w:eastAsia="ru-RU"/>
        </w:rPr>
        <w:t>кт, заключенный П</w:t>
      </w:r>
      <w:r w:rsidRPr="00E46BDD">
        <w:rPr>
          <w:rFonts w:ascii="Times New Roman" w:eastAsia="Times New Roman" w:hAnsi="Times New Roman" w:cs="Times New Roman"/>
          <w:sz w:val="26"/>
          <w:szCs w:val="26"/>
          <w:lang w:eastAsia="ru-RU"/>
        </w:rPr>
        <w:t xml:space="preserve">обедителем Конкурса с </w:t>
      </w:r>
      <w:r w:rsidRPr="00E46BDD">
        <w:rPr>
          <w:rFonts w:ascii="Times New Roman" w:eastAsia="Times New Roman" w:hAnsi="Times New Roman" w:cs="Times New Roman"/>
          <w:b/>
          <w:sz w:val="26"/>
          <w:szCs w:val="26"/>
          <w:lang w:eastAsia="ru-RU"/>
        </w:rPr>
        <w:t>ЗАО «БНК»</w:t>
      </w:r>
      <w:r w:rsidR="00DF5C41">
        <w:rPr>
          <w:rFonts w:ascii="Times New Roman" w:eastAsia="Times New Roman" w:hAnsi="Times New Roman" w:cs="Times New Roman"/>
          <w:b/>
          <w:sz w:val="26"/>
          <w:szCs w:val="26"/>
          <w:lang w:eastAsia="ru-RU"/>
        </w:rPr>
        <w:t xml:space="preserve"> либо с </w:t>
      </w:r>
      <w:r w:rsidR="00DF5C41" w:rsidRPr="00E46BDD">
        <w:rPr>
          <w:rFonts w:ascii="Times New Roman" w:eastAsia="Times New Roman" w:hAnsi="Times New Roman" w:cs="Times New Roman"/>
          <w:b/>
          <w:sz w:val="26"/>
          <w:szCs w:val="26"/>
          <w:lang w:eastAsia="ru-RU"/>
        </w:rPr>
        <w:t xml:space="preserve">BNK (UK) </w:t>
      </w:r>
      <w:proofErr w:type="spellStart"/>
      <w:r w:rsidR="00DF5C41" w:rsidRPr="00E46BDD">
        <w:rPr>
          <w:rFonts w:ascii="Times New Roman" w:eastAsia="Times New Roman" w:hAnsi="Times New Roman" w:cs="Times New Roman"/>
          <w:b/>
          <w:sz w:val="26"/>
          <w:szCs w:val="26"/>
          <w:lang w:eastAsia="ru-RU"/>
        </w:rPr>
        <w:t>Ltd</w:t>
      </w:r>
      <w:proofErr w:type="spellEnd"/>
      <w:r w:rsidR="00DF5C41" w:rsidRPr="00E46BDD">
        <w:rPr>
          <w:rFonts w:ascii="Times New Roman" w:eastAsia="Times New Roman" w:hAnsi="Times New Roman" w:cs="Times New Roman"/>
          <w:b/>
          <w:sz w:val="26"/>
          <w:szCs w:val="26"/>
          <w:lang w:eastAsia="ru-RU"/>
        </w:rPr>
        <w:t>.</w:t>
      </w:r>
      <w:r w:rsidRPr="00E46BDD">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E46BDD">
        <w:rPr>
          <w:rFonts w:ascii="Times New Roman" w:eastAsia="Times New Roman" w:hAnsi="Times New Roman" w:cs="Times New Roman"/>
          <w:sz w:val="26"/>
          <w:szCs w:val="26"/>
          <w:lang w:eastAsia="ru-RU"/>
        </w:rPr>
        <w:t>т.ч</w:t>
      </w:r>
      <w:proofErr w:type="spellEnd"/>
      <w:r w:rsidRPr="00E46BD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E46BDD">
        <w:rPr>
          <w:rFonts w:ascii="Times New Roman" w:eastAsia="Times New Roman" w:hAnsi="Times New Roman" w:cs="Times New Roman"/>
          <w:sz w:val="26"/>
          <w:szCs w:val="26"/>
          <w:lang w:eastAsia="ru-RU"/>
        </w:rPr>
        <w:t>БелТПП</w:t>
      </w:r>
      <w:proofErr w:type="spellEnd"/>
      <w:r w:rsidRPr="00E46BD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61381DC7" w14:textId="77777777"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bookmarkStart w:id="2" w:name="_GoBack"/>
      <w:bookmarkEnd w:id="2"/>
      <w:r w:rsidRPr="00E46BDD">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E46BDD">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63430082"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204A09" w:rsidRPr="00204A09">
        <w:rPr>
          <w:rFonts w:ascii="Times New Roman" w:eastAsia="Times New Roman" w:hAnsi="Times New Roman" w:cs="Times New Roman"/>
          <w:sz w:val="26"/>
          <w:szCs w:val="26"/>
          <w:u w:val="single"/>
          <w:lang w:eastAsia="ru-RU"/>
        </w:rPr>
        <w:t>06 апреля</w:t>
      </w:r>
      <w:r w:rsidRPr="00E46BDD">
        <w:rPr>
          <w:rFonts w:ascii="Times New Roman" w:eastAsia="Times New Roman" w:hAnsi="Times New Roman" w:cs="Times New Roman"/>
          <w:sz w:val="26"/>
          <w:szCs w:val="26"/>
          <w:u w:val="single"/>
          <w:lang w:eastAsia="ru-RU"/>
        </w:rPr>
        <w:t xml:space="preserve"> 20</w:t>
      </w:r>
      <w:r w:rsidR="004F55ED" w:rsidRPr="00E46BDD">
        <w:rPr>
          <w:rFonts w:ascii="Times New Roman" w:eastAsia="Times New Roman" w:hAnsi="Times New Roman" w:cs="Times New Roman"/>
          <w:sz w:val="26"/>
          <w:szCs w:val="26"/>
          <w:u w:val="single"/>
          <w:lang w:eastAsia="ru-RU"/>
        </w:rPr>
        <w:t>2</w:t>
      </w:r>
      <w:r w:rsidR="00852A4B" w:rsidRPr="00E46BDD">
        <w:rPr>
          <w:rFonts w:ascii="Times New Roman" w:eastAsia="Times New Roman" w:hAnsi="Times New Roman" w:cs="Times New Roman"/>
          <w:sz w:val="26"/>
          <w:szCs w:val="26"/>
          <w:u w:val="single"/>
          <w:lang w:eastAsia="ru-RU"/>
        </w:rPr>
        <w:t>1</w:t>
      </w:r>
      <w:r w:rsidRPr="00E46BDD">
        <w:rPr>
          <w:rFonts w:ascii="Times New Roman" w:eastAsia="Times New Roman" w:hAnsi="Times New Roman" w:cs="Times New Roman"/>
          <w:sz w:val="26"/>
          <w:szCs w:val="26"/>
          <w:u w:val="single"/>
          <w:lang w:eastAsia="ru-RU"/>
        </w:rPr>
        <w:t xml:space="preserve"> г. </w:t>
      </w:r>
      <w:r w:rsidRPr="00E46BDD">
        <w:rPr>
          <w:rFonts w:ascii="Times New Roman" w:eastAsia="Times New Roman" w:hAnsi="Times New Roman" w:cs="Times New Roman"/>
          <w:sz w:val="26"/>
          <w:szCs w:val="26"/>
          <w:lang w:eastAsia="ru-RU"/>
        </w:rPr>
        <w:t xml:space="preserve">Отказом признается его письменное заявление. </w:t>
      </w:r>
    </w:p>
    <w:p w14:paraId="683BD8C0" w14:textId="77777777" w:rsidR="00C96B4D" w:rsidRPr="00E46BDD" w:rsidRDefault="00C96B4D" w:rsidP="00A7778C">
      <w:pPr>
        <w:spacing w:after="0" w:line="240" w:lineRule="auto"/>
        <w:ind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napToGrid w:val="0"/>
          <w:sz w:val="26"/>
          <w:szCs w:val="26"/>
          <w:lang w:eastAsia="ru-RU"/>
        </w:rPr>
        <w:lastRenderedPageBreak/>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E46BDD"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E46BDD"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40978D26" w:rsidR="00C96B4D" w:rsidRPr="00E46BDD" w:rsidRDefault="00C96B4D"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Контактная информация:</w:t>
      </w:r>
    </w:p>
    <w:p w14:paraId="2FF00F4F" w14:textId="77777777" w:rsidR="00852A4B" w:rsidRPr="00E46BDD" w:rsidRDefault="00852A4B" w:rsidP="00852A4B">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E46BDD">
        <w:rPr>
          <w:rFonts w:ascii="Times New Roman" w:eastAsia="Times New Roman" w:hAnsi="Times New Roman" w:cs="Times New Roman"/>
          <w:sz w:val="26"/>
          <w:szCs w:val="26"/>
          <w:lang w:val="en-US" w:eastAsia="ru-RU"/>
        </w:rPr>
        <w:t>e</w:t>
      </w:r>
      <w:r w:rsidRPr="00E46BDD">
        <w:rPr>
          <w:rFonts w:ascii="Times New Roman" w:eastAsia="Times New Roman" w:hAnsi="Times New Roman" w:cs="Times New Roman"/>
          <w:sz w:val="26"/>
          <w:szCs w:val="26"/>
          <w:lang w:eastAsia="ru-RU"/>
        </w:rPr>
        <w:t>-</w:t>
      </w:r>
      <w:r w:rsidRPr="00E46BDD">
        <w:rPr>
          <w:rFonts w:ascii="Times New Roman" w:eastAsia="Times New Roman" w:hAnsi="Times New Roman" w:cs="Times New Roman"/>
          <w:sz w:val="26"/>
          <w:szCs w:val="26"/>
          <w:lang w:val="en-US" w:eastAsia="ru-RU"/>
        </w:rPr>
        <w:t>mail</w:t>
      </w:r>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color w:val="0000FF"/>
          <w:sz w:val="26"/>
          <w:szCs w:val="26"/>
          <w:u w:val="single"/>
          <w:lang w:val="en-US" w:eastAsia="ru-RU"/>
        </w:rPr>
        <w:t>zaycev</w:t>
      </w:r>
      <w:proofErr w:type="spellEnd"/>
      <w:r w:rsidRPr="00E46BDD">
        <w:rPr>
          <w:rFonts w:ascii="Times New Roman" w:eastAsia="Times New Roman" w:hAnsi="Times New Roman" w:cs="Times New Roman"/>
          <w:color w:val="0000FF"/>
          <w:sz w:val="26"/>
          <w:szCs w:val="26"/>
          <w:u w:val="single"/>
          <w:lang w:eastAsia="ru-RU"/>
        </w:rPr>
        <w:t>@</w:t>
      </w:r>
      <w:proofErr w:type="spellStart"/>
      <w:r w:rsidRPr="00E46BDD">
        <w:rPr>
          <w:rFonts w:ascii="Times New Roman" w:eastAsia="Times New Roman" w:hAnsi="Times New Roman" w:cs="Times New Roman"/>
          <w:color w:val="0000FF"/>
          <w:sz w:val="26"/>
          <w:szCs w:val="26"/>
          <w:u w:val="single"/>
          <w:lang w:val="en-US" w:eastAsia="ru-RU"/>
        </w:rPr>
        <w:t>bnk</w:t>
      </w:r>
      <w:proofErr w:type="spellEnd"/>
      <w:r w:rsidRPr="00E46BDD">
        <w:rPr>
          <w:rFonts w:ascii="Times New Roman" w:eastAsia="Times New Roman" w:hAnsi="Times New Roman" w:cs="Times New Roman"/>
          <w:color w:val="0000FF"/>
          <w:sz w:val="26"/>
          <w:szCs w:val="26"/>
          <w:u w:val="single"/>
          <w:lang w:eastAsia="ru-RU"/>
        </w:rPr>
        <w:t>.</w:t>
      </w:r>
      <w:r w:rsidRPr="00E46BDD">
        <w:rPr>
          <w:rFonts w:ascii="Times New Roman" w:eastAsia="Times New Roman" w:hAnsi="Times New Roman" w:cs="Times New Roman"/>
          <w:color w:val="0000FF"/>
          <w:sz w:val="26"/>
          <w:szCs w:val="26"/>
          <w:u w:val="single"/>
          <w:lang w:val="en-US" w:eastAsia="ru-RU"/>
        </w:rPr>
        <w:t>by</w:t>
      </w:r>
      <w:r w:rsidRPr="00E46BDD">
        <w:rPr>
          <w:rFonts w:ascii="Times New Roman" w:eastAsia="Times New Roman" w:hAnsi="Times New Roman" w:cs="Times New Roman"/>
          <w:sz w:val="26"/>
          <w:szCs w:val="26"/>
          <w:lang w:eastAsia="ru-RU"/>
        </w:rPr>
        <w:t>;</w:t>
      </w:r>
    </w:p>
    <w:p w14:paraId="278809B1" w14:textId="77777777" w:rsidR="00852A4B" w:rsidRPr="00E46BDD" w:rsidRDefault="00852A4B" w:rsidP="00852A4B">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z w:val="26"/>
          <w:szCs w:val="26"/>
          <w:lang w:eastAsia="ru-RU"/>
        </w:rPr>
        <w:t xml:space="preserve">Руководитель группы по реализации битумной и масляной продукции отдела маркетинга – Ковалев Дмитрий (тел. +375 17 279 93 00 / 9530), </w:t>
      </w:r>
      <w:r w:rsidRPr="00E46BDD">
        <w:rPr>
          <w:rFonts w:ascii="Times New Roman" w:eastAsia="Times New Roman" w:hAnsi="Times New Roman" w:cs="Times New Roman"/>
          <w:sz w:val="26"/>
          <w:szCs w:val="26"/>
          <w:lang w:val="en-US" w:eastAsia="ru-RU"/>
        </w:rPr>
        <w:t>e</w:t>
      </w:r>
      <w:r w:rsidRPr="00E46BDD">
        <w:rPr>
          <w:rFonts w:ascii="Times New Roman" w:eastAsia="Times New Roman" w:hAnsi="Times New Roman" w:cs="Times New Roman"/>
          <w:sz w:val="26"/>
          <w:szCs w:val="26"/>
          <w:lang w:eastAsia="ru-RU"/>
        </w:rPr>
        <w:t>-</w:t>
      </w:r>
      <w:r w:rsidRPr="00E46BDD">
        <w:rPr>
          <w:rFonts w:ascii="Times New Roman" w:eastAsia="Times New Roman" w:hAnsi="Times New Roman" w:cs="Times New Roman"/>
          <w:sz w:val="26"/>
          <w:szCs w:val="26"/>
          <w:lang w:val="en-US" w:eastAsia="ru-RU"/>
        </w:rPr>
        <w:t>mail</w:t>
      </w:r>
      <w:r w:rsidRPr="00E46BDD">
        <w:rPr>
          <w:rFonts w:ascii="Times New Roman" w:eastAsia="Times New Roman" w:hAnsi="Times New Roman" w:cs="Times New Roman"/>
          <w:sz w:val="26"/>
          <w:szCs w:val="26"/>
          <w:lang w:eastAsia="ru-RU"/>
        </w:rPr>
        <w:t xml:space="preserve">: </w:t>
      </w:r>
      <w:hyperlink r:id="rId12" w:history="1">
        <w:r w:rsidRPr="00E46BDD">
          <w:rPr>
            <w:rStyle w:val="a5"/>
            <w:rFonts w:ascii="Times New Roman" w:eastAsia="Times New Roman" w:hAnsi="Times New Roman" w:cs="Times New Roman"/>
            <w:sz w:val="26"/>
            <w:szCs w:val="26"/>
            <w:lang w:val="en-US" w:eastAsia="ru-RU"/>
          </w:rPr>
          <w:t>kovalev</w:t>
        </w:r>
        <w:r w:rsidRPr="00E46BDD">
          <w:rPr>
            <w:rStyle w:val="a5"/>
            <w:rFonts w:ascii="Times New Roman" w:eastAsia="Times New Roman" w:hAnsi="Times New Roman" w:cs="Times New Roman"/>
            <w:sz w:val="26"/>
            <w:szCs w:val="26"/>
            <w:lang w:eastAsia="ru-RU"/>
          </w:rPr>
          <w:t>@</w:t>
        </w:r>
        <w:r w:rsidRPr="00E46BDD">
          <w:rPr>
            <w:rStyle w:val="a5"/>
            <w:rFonts w:ascii="Times New Roman" w:eastAsia="Times New Roman" w:hAnsi="Times New Roman" w:cs="Times New Roman"/>
            <w:sz w:val="26"/>
            <w:szCs w:val="26"/>
            <w:lang w:val="en-US" w:eastAsia="ru-RU"/>
          </w:rPr>
          <w:t>bnk</w:t>
        </w:r>
        <w:r w:rsidRPr="00E46BDD">
          <w:rPr>
            <w:rStyle w:val="a5"/>
            <w:rFonts w:ascii="Times New Roman" w:eastAsia="Times New Roman" w:hAnsi="Times New Roman" w:cs="Times New Roman"/>
            <w:sz w:val="26"/>
            <w:szCs w:val="26"/>
            <w:lang w:eastAsia="ru-RU"/>
          </w:rPr>
          <w:t>.</w:t>
        </w:r>
        <w:r w:rsidRPr="00E46BDD">
          <w:rPr>
            <w:rStyle w:val="a5"/>
            <w:rFonts w:ascii="Times New Roman" w:eastAsia="Times New Roman" w:hAnsi="Times New Roman" w:cs="Times New Roman"/>
            <w:sz w:val="26"/>
            <w:szCs w:val="26"/>
            <w:lang w:val="en-US" w:eastAsia="ru-RU"/>
          </w:rPr>
          <w:t>by</w:t>
        </w:r>
      </w:hyperlink>
      <w:r w:rsidRPr="00E46BDD">
        <w:rPr>
          <w:rFonts w:ascii="Times New Roman" w:eastAsia="Times New Roman" w:hAnsi="Times New Roman" w:cs="Times New Roman"/>
          <w:sz w:val="26"/>
          <w:szCs w:val="26"/>
          <w:lang w:eastAsia="ru-RU"/>
        </w:rPr>
        <w:t>;</w:t>
      </w:r>
    </w:p>
    <w:p w14:paraId="28E8836C" w14:textId="77777777" w:rsidR="00852A4B" w:rsidRPr="00E46BDD" w:rsidRDefault="00852A4B" w:rsidP="00852A4B">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napToGrid w:val="0"/>
          <w:sz w:val="26"/>
          <w:szCs w:val="26"/>
          <w:lang w:eastAsia="ru-RU"/>
        </w:rPr>
        <w:t xml:space="preserve">Ведущий специалист группы по реализации битумной и масляной продукции отдела маркетинга – Козловский Николай </w:t>
      </w:r>
      <w:r w:rsidRPr="00E46BDD">
        <w:rPr>
          <w:rFonts w:ascii="Times New Roman" w:eastAsia="Times New Roman" w:hAnsi="Times New Roman" w:cs="Times New Roman"/>
          <w:sz w:val="26"/>
          <w:szCs w:val="26"/>
          <w:lang w:eastAsia="ru-RU"/>
        </w:rPr>
        <w:t xml:space="preserve">(моб. </w:t>
      </w:r>
      <w:r w:rsidRPr="00E46BDD">
        <w:rPr>
          <w:rFonts w:ascii="Times New Roman" w:eastAsia="Times New Roman" w:hAnsi="Times New Roman" w:cs="Times New Roman"/>
          <w:snapToGrid w:val="0"/>
          <w:sz w:val="26"/>
          <w:szCs w:val="26"/>
          <w:lang w:eastAsia="ru-RU"/>
        </w:rPr>
        <w:t xml:space="preserve">+375 33 630 09 91), </w:t>
      </w:r>
      <w:r w:rsidRPr="00E46BDD">
        <w:rPr>
          <w:rFonts w:ascii="Times New Roman" w:eastAsia="Times New Roman" w:hAnsi="Times New Roman" w:cs="Times New Roman"/>
          <w:snapToGrid w:val="0"/>
          <w:sz w:val="26"/>
          <w:szCs w:val="26"/>
          <w:lang w:val="en-US" w:eastAsia="ru-RU"/>
        </w:rPr>
        <w:t>e</w:t>
      </w:r>
      <w:r w:rsidRPr="00E46BDD">
        <w:rPr>
          <w:rFonts w:ascii="Times New Roman" w:eastAsia="Times New Roman" w:hAnsi="Times New Roman" w:cs="Times New Roman"/>
          <w:snapToGrid w:val="0"/>
          <w:sz w:val="26"/>
          <w:szCs w:val="26"/>
          <w:lang w:eastAsia="ru-RU"/>
        </w:rPr>
        <w:t>-</w:t>
      </w:r>
      <w:r w:rsidRPr="00E46BDD">
        <w:rPr>
          <w:rFonts w:ascii="Times New Roman" w:eastAsia="Times New Roman" w:hAnsi="Times New Roman" w:cs="Times New Roman"/>
          <w:snapToGrid w:val="0"/>
          <w:sz w:val="26"/>
          <w:szCs w:val="26"/>
          <w:lang w:val="en-US" w:eastAsia="ru-RU"/>
        </w:rPr>
        <w:t>mail</w:t>
      </w:r>
      <w:r w:rsidRPr="00E46BDD">
        <w:rPr>
          <w:rFonts w:ascii="Times New Roman" w:eastAsia="Times New Roman" w:hAnsi="Times New Roman" w:cs="Times New Roman"/>
          <w:snapToGrid w:val="0"/>
          <w:sz w:val="26"/>
          <w:szCs w:val="26"/>
          <w:lang w:eastAsia="ru-RU"/>
        </w:rPr>
        <w:t xml:space="preserve">: </w:t>
      </w:r>
      <w:proofErr w:type="spellStart"/>
      <w:r w:rsidRPr="00E46BDD">
        <w:rPr>
          <w:rFonts w:ascii="Times New Roman" w:eastAsia="Times New Roman" w:hAnsi="Times New Roman" w:cs="Times New Roman"/>
          <w:snapToGrid w:val="0"/>
          <w:sz w:val="26"/>
          <w:szCs w:val="26"/>
          <w:lang w:val="en-US" w:eastAsia="ru-RU"/>
        </w:rPr>
        <w:t>kozlovskiy</w:t>
      </w:r>
      <w:proofErr w:type="spellEnd"/>
      <w:r w:rsidRPr="00E46BDD">
        <w:rPr>
          <w:rFonts w:ascii="Times New Roman" w:eastAsia="Times New Roman" w:hAnsi="Times New Roman" w:cs="Times New Roman"/>
          <w:snapToGrid w:val="0"/>
          <w:sz w:val="26"/>
          <w:szCs w:val="26"/>
          <w:lang w:eastAsia="ru-RU"/>
        </w:rPr>
        <w:t>@</w:t>
      </w:r>
      <w:proofErr w:type="spellStart"/>
      <w:r w:rsidRPr="00E46BDD">
        <w:rPr>
          <w:rFonts w:ascii="Times New Roman" w:eastAsia="Times New Roman" w:hAnsi="Times New Roman" w:cs="Times New Roman"/>
          <w:snapToGrid w:val="0"/>
          <w:sz w:val="26"/>
          <w:szCs w:val="26"/>
          <w:lang w:val="en-US" w:eastAsia="ru-RU"/>
        </w:rPr>
        <w:t>bnk</w:t>
      </w:r>
      <w:proofErr w:type="spellEnd"/>
      <w:r w:rsidRPr="00E46BDD">
        <w:rPr>
          <w:rFonts w:ascii="Times New Roman" w:eastAsia="Times New Roman" w:hAnsi="Times New Roman" w:cs="Times New Roman"/>
          <w:snapToGrid w:val="0"/>
          <w:sz w:val="26"/>
          <w:szCs w:val="26"/>
          <w:lang w:eastAsia="ru-RU"/>
        </w:rPr>
        <w:t>.</w:t>
      </w:r>
      <w:r w:rsidRPr="00E46BDD">
        <w:rPr>
          <w:rFonts w:ascii="Times New Roman" w:eastAsia="Times New Roman" w:hAnsi="Times New Roman" w:cs="Times New Roman"/>
          <w:snapToGrid w:val="0"/>
          <w:sz w:val="26"/>
          <w:szCs w:val="26"/>
          <w:lang w:val="en-US" w:eastAsia="ru-RU"/>
        </w:rPr>
        <w:t>by</w:t>
      </w:r>
      <w:r w:rsidRPr="00E46BDD">
        <w:rPr>
          <w:rFonts w:ascii="Times New Roman" w:eastAsia="Times New Roman" w:hAnsi="Times New Roman" w:cs="Times New Roman"/>
          <w:snapToGrid w:val="0"/>
          <w:sz w:val="26"/>
          <w:szCs w:val="26"/>
          <w:lang w:eastAsia="ru-RU"/>
        </w:rPr>
        <w:t>;</w:t>
      </w:r>
    </w:p>
    <w:p w14:paraId="7B06A1F1" w14:textId="77777777" w:rsidR="00852A4B" w:rsidRPr="00E46BDD" w:rsidRDefault="00852A4B" w:rsidP="00852A4B">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E46BDD">
        <w:rPr>
          <w:rFonts w:ascii="Times New Roman" w:eastAsia="Times New Roman" w:hAnsi="Times New Roman" w:cs="Times New Roman"/>
          <w:snapToGrid w:val="0"/>
          <w:sz w:val="26"/>
          <w:szCs w:val="26"/>
          <w:lang w:eastAsia="ru-RU"/>
        </w:rPr>
        <w:t xml:space="preserve">Специалист отдела маркетинга– Яблонский Алексей (моб. </w:t>
      </w:r>
      <w:r w:rsidRPr="00E46BDD">
        <w:rPr>
          <w:rFonts w:ascii="Times New Roman" w:eastAsia="Times New Roman" w:hAnsi="Times New Roman" w:cs="Times New Roman"/>
          <w:snapToGrid w:val="0"/>
          <w:sz w:val="26"/>
          <w:szCs w:val="26"/>
          <w:lang w:val="en-US" w:eastAsia="ru-RU"/>
        </w:rPr>
        <w:t>+375 33 630 09 26), e-mail:</w:t>
      </w:r>
      <w:r w:rsidRPr="00E46BDD">
        <w:rPr>
          <w:rFonts w:ascii="Times New Roman" w:eastAsia="Times New Roman" w:hAnsi="Times New Roman" w:cs="Times New Roman"/>
          <w:color w:val="0000FF"/>
          <w:sz w:val="26"/>
          <w:szCs w:val="26"/>
          <w:u w:val="single"/>
          <w:lang w:val="en-US" w:eastAsia="ru-RU"/>
        </w:rPr>
        <w:t xml:space="preserve"> yablonski@bnk.by</w:t>
      </w:r>
      <w:r w:rsidRPr="00E46BDD">
        <w:rPr>
          <w:rFonts w:ascii="Times New Roman" w:eastAsia="Times New Roman" w:hAnsi="Times New Roman" w:cs="Times New Roman"/>
          <w:snapToGrid w:val="0"/>
          <w:sz w:val="26"/>
          <w:szCs w:val="26"/>
          <w:lang w:val="en-US" w:eastAsia="ru-RU"/>
        </w:rPr>
        <w:t>;</w:t>
      </w:r>
    </w:p>
    <w:p w14:paraId="398D6908" w14:textId="0F3728B0" w:rsidR="00A7778C" w:rsidRPr="00E46BDD" w:rsidRDefault="005868EF" w:rsidP="008E7C68">
      <w:pPr>
        <w:numPr>
          <w:ilvl w:val="0"/>
          <w:numId w:val="6"/>
        </w:numPr>
        <w:tabs>
          <w:tab w:val="clear" w:pos="1800"/>
          <w:tab w:val="num" w:pos="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E46BDD">
        <w:rPr>
          <w:rFonts w:ascii="Times New Roman" w:eastAsia="Times New Roman" w:hAnsi="Times New Roman" w:cs="Times New Roman"/>
          <w:sz w:val="26"/>
          <w:szCs w:val="26"/>
          <w:lang w:eastAsia="ru-RU"/>
        </w:rPr>
        <w:t>Ведущий с</w:t>
      </w:r>
      <w:r w:rsidR="00A7778C" w:rsidRPr="00E46BDD">
        <w:rPr>
          <w:rFonts w:ascii="Times New Roman" w:eastAsia="Times New Roman" w:hAnsi="Times New Roman" w:cs="Times New Roman"/>
          <w:sz w:val="26"/>
          <w:szCs w:val="26"/>
          <w:lang w:eastAsia="ru-RU"/>
        </w:rPr>
        <w:t>пециалист</w:t>
      </w:r>
      <w:r w:rsidR="00A7778C" w:rsidRPr="00E46BDD">
        <w:rPr>
          <w:rFonts w:ascii="Times New Roman" w:eastAsia="Times New Roman" w:hAnsi="Times New Roman" w:cs="Times New Roman"/>
          <w:snapToGrid w:val="0"/>
          <w:sz w:val="26"/>
          <w:szCs w:val="26"/>
          <w:lang w:eastAsia="ru-RU"/>
        </w:rPr>
        <w:t xml:space="preserve"> отдела маркетинга – Ладо Виолетта тел. </w:t>
      </w:r>
      <w:r w:rsidR="00A7778C" w:rsidRPr="00E46BDD">
        <w:rPr>
          <w:rFonts w:ascii="Times New Roman" w:eastAsia="Times New Roman" w:hAnsi="Times New Roman" w:cs="Times New Roman"/>
          <w:snapToGrid w:val="0"/>
          <w:sz w:val="26"/>
          <w:szCs w:val="26"/>
          <w:lang w:val="en-US" w:eastAsia="ru-RU"/>
        </w:rPr>
        <w:t xml:space="preserve">+375 17 279 93 00, (вн.9532), e-mail: </w:t>
      </w:r>
      <w:hyperlink r:id="rId13" w:history="1">
        <w:r w:rsidR="0045720E" w:rsidRPr="00E46BDD">
          <w:rPr>
            <w:rStyle w:val="a5"/>
            <w:rFonts w:ascii="Times New Roman" w:eastAsia="Times New Roman" w:hAnsi="Times New Roman" w:cs="Times New Roman"/>
            <w:snapToGrid w:val="0"/>
            <w:sz w:val="26"/>
            <w:szCs w:val="26"/>
            <w:lang w:val="en-US" w:eastAsia="ru-RU"/>
          </w:rPr>
          <w:t>lado@bnk.by</w:t>
        </w:r>
      </w:hyperlink>
      <w:r w:rsidR="00A7778C" w:rsidRPr="00E46BDD">
        <w:rPr>
          <w:rFonts w:ascii="Times New Roman" w:eastAsia="Times New Roman" w:hAnsi="Times New Roman" w:cs="Times New Roman"/>
          <w:snapToGrid w:val="0"/>
          <w:sz w:val="26"/>
          <w:szCs w:val="26"/>
          <w:lang w:val="en-US" w:eastAsia="ru-RU"/>
        </w:rPr>
        <w:t>;</w:t>
      </w:r>
      <w:r w:rsidR="0045720E" w:rsidRPr="00E46BDD">
        <w:rPr>
          <w:rFonts w:ascii="Times New Roman" w:eastAsia="Times New Roman" w:hAnsi="Times New Roman" w:cs="Times New Roman"/>
          <w:snapToGrid w:val="0"/>
          <w:sz w:val="26"/>
          <w:szCs w:val="26"/>
          <w:lang w:val="en-US" w:eastAsia="ru-RU"/>
        </w:rPr>
        <w:t xml:space="preserve"> </w:t>
      </w:r>
      <w:hyperlink r:id="rId14" w:history="1">
        <w:r w:rsidR="00A7778C" w:rsidRPr="00E46BDD">
          <w:rPr>
            <w:rFonts w:ascii="Times New Roman" w:eastAsia="Times New Roman" w:hAnsi="Times New Roman" w:cs="Times New Roman"/>
            <w:snapToGrid w:val="0"/>
            <w:sz w:val="26"/>
            <w:szCs w:val="26"/>
            <w:u w:val="single"/>
            <w:lang w:val="en-US" w:eastAsia="ru-RU"/>
          </w:rPr>
          <w:t>info@bnk.by</w:t>
        </w:r>
      </w:hyperlink>
      <w:r w:rsidR="00A7778C" w:rsidRPr="00E46BDD">
        <w:rPr>
          <w:rFonts w:ascii="Times New Roman" w:eastAsia="Times New Roman" w:hAnsi="Times New Roman" w:cs="Times New Roman"/>
          <w:snapToGrid w:val="0"/>
          <w:sz w:val="26"/>
          <w:szCs w:val="26"/>
          <w:lang w:val="en-US" w:eastAsia="ru-RU"/>
        </w:rPr>
        <w:t>.</w:t>
      </w:r>
      <w:r w:rsidR="00CF5A0E" w:rsidRPr="00E46BDD">
        <w:rPr>
          <w:rFonts w:ascii="Times New Roman" w:eastAsia="Times New Roman" w:hAnsi="Times New Roman" w:cs="Times New Roman"/>
          <w:snapToGrid w:val="0"/>
          <w:sz w:val="26"/>
          <w:szCs w:val="26"/>
          <w:lang w:val="en-US" w:eastAsia="ru-RU"/>
        </w:rPr>
        <w:t xml:space="preserve"> </w:t>
      </w:r>
    </w:p>
    <w:sectPr w:rsidR="00A7778C" w:rsidRPr="00E46BDD" w:rsidSect="0072357A">
      <w:headerReference w:type="even" r:id="rId15"/>
      <w:headerReference w:type="default" r:id="rId16"/>
      <w:footerReference w:type="even" r:id="rId17"/>
      <w:footerReference w:type="default" r:id="rId18"/>
      <w:headerReference w:type="first" r:id="rId19"/>
      <w:footerReference w:type="firs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925F" w14:textId="77777777" w:rsidR="00D353F9" w:rsidRDefault="00D353F9">
      <w:pPr>
        <w:spacing w:after="0" w:line="240" w:lineRule="auto"/>
      </w:pPr>
      <w:r>
        <w:separator/>
      </w:r>
    </w:p>
  </w:endnote>
  <w:endnote w:type="continuationSeparator" w:id="0">
    <w:p w14:paraId="20FA83C0" w14:textId="77777777" w:rsidR="00D353F9" w:rsidRDefault="00D3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A2A5" w14:textId="77777777" w:rsidR="007D0961" w:rsidRDefault="007D0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283F" w14:textId="77777777" w:rsidR="007D0961" w:rsidRDefault="007D096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88B7" w14:textId="77777777" w:rsidR="007D0961" w:rsidRDefault="007D0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82EDF" w14:textId="77777777" w:rsidR="00D353F9" w:rsidRDefault="00D353F9">
      <w:pPr>
        <w:spacing w:after="0" w:line="240" w:lineRule="auto"/>
      </w:pPr>
      <w:r>
        <w:separator/>
      </w:r>
    </w:p>
  </w:footnote>
  <w:footnote w:type="continuationSeparator" w:id="0">
    <w:p w14:paraId="6CF23A2C" w14:textId="77777777" w:rsidR="00D353F9" w:rsidRDefault="00D35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8D27" w14:textId="23351931" w:rsidR="007D0961" w:rsidRDefault="00D353F9">
    <w:pPr>
      <w:pStyle w:val="ac"/>
    </w:pPr>
    <w:r>
      <w:rPr>
        <w:noProof/>
      </w:rPr>
      <w:pict w14:anchorId="28C4D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18860" o:spid="_x0000_s2050" type="#_x0000_t136" style="position:absolute;margin-left:0;margin-top:0;width:479.65pt;height:239.8pt;rotation:315;z-index:-251655168;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5F2E" w14:textId="7A9D095D" w:rsidR="008E2ADC" w:rsidRDefault="00D353F9" w:rsidP="00AF3389">
    <w:pPr>
      <w:pStyle w:val="ac"/>
      <w:jc w:val="center"/>
    </w:pPr>
    <w:r>
      <w:rPr>
        <w:noProof/>
      </w:rPr>
      <w:pict w14:anchorId="350E2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18861" o:spid="_x0000_s2051" type="#_x0000_t136" style="position:absolute;left:0;text-align:left;margin-left:0;margin-top:0;width:479.65pt;height:239.8pt;rotation:315;z-index:-251653120;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sdt>
      <w:sdtPr>
        <w:id w:val="2076322284"/>
        <w:docPartObj>
          <w:docPartGallery w:val="Page Numbers (Top of Page)"/>
          <w:docPartUnique/>
        </w:docPartObj>
      </w:sdtPr>
      <w:sdtEndPr/>
      <w:sdtContent>
        <w:r w:rsidR="008E2ADC">
          <w:fldChar w:fldCharType="begin"/>
        </w:r>
        <w:r w:rsidR="008E2ADC">
          <w:instrText>PAGE   \* MERGEFORMAT</w:instrText>
        </w:r>
        <w:r w:rsidR="008E2ADC">
          <w:fldChar w:fldCharType="separate"/>
        </w:r>
        <w:r w:rsidR="00DF5C41">
          <w:rPr>
            <w:noProof/>
          </w:rPr>
          <w:t>12</w:t>
        </w:r>
        <w:r w:rsidR="008E2ADC">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2B8CE" w14:textId="0FCA5296" w:rsidR="007D0961" w:rsidRDefault="00D353F9">
    <w:pPr>
      <w:pStyle w:val="ac"/>
    </w:pPr>
    <w:r>
      <w:rPr>
        <w:noProof/>
      </w:rPr>
      <w:pict w14:anchorId="20C06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18859" o:spid="_x0000_s2049" type="#_x0000_t136" style="position:absolute;margin-left:0;margin-top:0;width:479.65pt;height:239.8pt;rotation:315;z-index:-251657216;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7BF"/>
    <w:multiLevelType w:val="hybridMultilevel"/>
    <w:tmpl w:val="1E06447C"/>
    <w:lvl w:ilvl="0" w:tplc="84866EA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36459E"/>
    <w:multiLevelType w:val="hybridMultilevel"/>
    <w:tmpl w:val="5F8AB8C4"/>
    <w:lvl w:ilvl="0" w:tplc="EDB263B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8"/>
  </w:num>
  <w:num w:numId="4">
    <w:abstractNumId w:val="3"/>
  </w:num>
  <w:num w:numId="5">
    <w:abstractNumId w:val="4"/>
  </w:num>
  <w:num w:numId="6">
    <w:abstractNumId w:val="1"/>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1BA6"/>
    <w:rsid w:val="00002052"/>
    <w:rsid w:val="000048A2"/>
    <w:rsid w:val="00013953"/>
    <w:rsid w:val="0001662B"/>
    <w:rsid w:val="00016A13"/>
    <w:rsid w:val="000170CC"/>
    <w:rsid w:val="00020552"/>
    <w:rsid w:val="00020C49"/>
    <w:rsid w:val="000215F6"/>
    <w:rsid w:val="00021721"/>
    <w:rsid w:val="0002492D"/>
    <w:rsid w:val="00024C03"/>
    <w:rsid w:val="00025699"/>
    <w:rsid w:val="00025AD2"/>
    <w:rsid w:val="0003537A"/>
    <w:rsid w:val="00035987"/>
    <w:rsid w:val="00037367"/>
    <w:rsid w:val="00037781"/>
    <w:rsid w:val="00041C52"/>
    <w:rsid w:val="0004225B"/>
    <w:rsid w:val="00042C9B"/>
    <w:rsid w:val="00043FC0"/>
    <w:rsid w:val="00044602"/>
    <w:rsid w:val="000457BB"/>
    <w:rsid w:val="00047202"/>
    <w:rsid w:val="0005426A"/>
    <w:rsid w:val="0006682B"/>
    <w:rsid w:val="00066F95"/>
    <w:rsid w:val="00071110"/>
    <w:rsid w:val="00071D3D"/>
    <w:rsid w:val="0007599F"/>
    <w:rsid w:val="000803B2"/>
    <w:rsid w:val="00081436"/>
    <w:rsid w:val="00081E8D"/>
    <w:rsid w:val="00086EB7"/>
    <w:rsid w:val="0009232B"/>
    <w:rsid w:val="00093A59"/>
    <w:rsid w:val="00096380"/>
    <w:rsid w:val="000A057A"/>
    <w:rsid w:val="000A11B2"/>
    <w:rsid w:val="000A2414"/>
    <w:rsid w:val="000A72E2"/>
    <w:rsid w:val="000B36E2"/>
    <w:rsid w:val="000B5454"/>
    <w:rsid w:val="000B55FB"/>
    <w:rsid w:val="000B6D03"/>
    <w:rsid w:val="000C1FCF"/>
    <w:rsid w:val="000C30F2"/>
    <w:rsid w:val="000C35E3"/>
    <w:rsid w:val="000C5BF0"/>
    <w:rsid w:val="000C7E1B"/>
    <w:rsid w:val="000D1809"/>
    <w:rsid w:val="000D1BF6"/>
    <w:rsid w:val="000D1D90"/>
    <w:rsid w:val="000D5812"/>
    <w:rsid w:val="000D669F"/>
    <w:rsid w:val="000D6CD4"/>
    <w:rsid w:val="000D6D14"/>
    <w:rsid w:val="000D76FF"/>
    <w:rsid w:val="000E0381"/>
    <w:rsid w:val="000E0E3B"/>
    <w:rsid w:val="000E24CB"/>
    <w:rsid w:val="000E3577"/>
    <w:rsid w:val="000E35A4"/>
    <w:rsid w:val="000E4BEB"/>
    <w:rsid w:val="000E57EB"/>
    <w:rsid w:val="000E5CB0"/>
    <w:rsid w:val="000F1806"/>
    <w:rsid w:val="000F1DBF"/>
    <w:rsid w:val="000F2231"/>
    <w:rsid w:val="000F2AF8"/>
    <w:rsid w:val="000F3F1C"/>
    <w:rsid w:val="000F511E"/>
    <w:rsid w:val="000F7D5D"/>
    <w:rsid w:val="00102006"/>
    <w:rsid w:val="0010242A"/>
    <w:rsid w:val="00102580"/>
    <w:rsid w:val="0011056F"/>
    <w:rsid w:val="0011188A"/>
    <w:rsid w:val="00113E12"/>
    <w:rsid w:val="001151EF"/>
    <w:rsid w:val="00116A59"/>
    <w:rsid w:val="0012002E"/>
    <w:rsid w:val="00122261"/>
    <w:rsid w:val="00122BAA"/>
    <w:rsid w:val="00124B25"/>
    <w:rsid w:val="00125F1F"/>
    <w:rsid w:val="00126070"/>
    <w:rsid w:val="00130248"/>
    <w:rsid w:val="001305A8"/>
    <w:rsid w:val="001316FD"/>
    <w:rsid w:val="00134954"/>
    <w:rsid w:val="001349EF"/>
    <w:rsid w:val="00134BD5"/>
    <w:rsid w:val="00135170"/>
    <w:rsid w:val="0014337E"/>
    <w:rsid w:val="00150030"/>
    <w:rsid w:val="00155C26"/>
    <w:rsid w:val="001623BE"/>
    <w:rsid w:val="00163244"/>
    <w:rsid w:val="00164379"/>
    <w:rsid w:val="001646CD"/>
    <w:rsid w:val="00165E33"/>
    <w:rsid w:val="001712A6"/>
    <w:rsid w:val="00173D65"/>
    <w:rsid w:val="00176C76"/>
    <w:rsid w:val="00183F31"/>
    <w:rsid w:val="0018686A"/>
    <w:rsid w:val="00187CBE"/>
    <w:rsid w:val="00195B1C"/>
    <w:rsid w:val="00195C04"/>
    <w:rsid w:val="00197B52"/>
    <w:rsid w:val="001A2698"/>
    <w:rsid w:val="001A273B"/>
    <w:rsid w:val="001A3BE2"/>
    <w:rsid w:val="001A3F02"/>
    <w:rsid w:val="001A4312"/>
    <w:rsid w:val="001A613F"/>
    <w:rsid w:val="001A69E1"/>
    <w:rsid w:val="001B1E50"/>
    <w:rsid w:val="001B5DE6"/>
    <w:rsid w:val="001B7406"/>
    <w:rsid w:val="001C0DAD"/>
    <w:rsid w:val="001D02DF"/>
    <w:rsid w:val="001D7843"/>
    <w:rsid w:val="001E50EE"/>
    <w:rsid w:val="001F3318"/>
    <w:rsid w:val="002016D6"/>
    <w:rsid w:val="0020384F"/>
    <w:rsid w:val="002038DE"/>
    <w:rsid w:val="00204A09"/>
    <w:rsid w:val="00205E74"/>
    <w:rsid w:val="00207DBA"/>
    <w:rsid w:val="002100BB"/>
    <w:rsid w:val="00211105"/>
    <w:rsid w:val="002121DB"/>
    <w:rsid w:val="00212CF0"/>
    <w:rsid w:val="00217B21"/>
    <w:rsid w:val="00217F0B"/>
    <w:rsid w:val="00225553"/>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51225"/>
    <w:rsid w:val="00254747"/>
    <w:rsid w:val="00254F6B"/>
    <w:rsid w:val="00256A7C"/>
    <w:rsid w:val="00256D6A"/>
    <w:rsid w:val="00261074"/>
    <w:rsid w:val="0026294B"/>
    <w:rsid w:val="00262F84"/>
    <w:rsid w:val="00263D8F"/>
    <w:rsid w:val="002720A9"/>
    <w:rsid w:val="00275406"/>
    <w:rsid w:val="00276C99"/>
    <w:rsid w:val="00277B6F"/>
    <w:rsid w:val="00283805"/>
    <w:rsid w:val="00284407"/>
    <w:rsid w:val="0028638E"/>
    <w:rsid w:val="00287D7B"/>
    <w:rsid w:val="002910AC"/>
    <w:rsid w:val="00291D13"/>
    <w:rsid w:val="0029239D"/>
    <w:rsid w:val="002933EB"/>
    <w:rsid w:val="00293BC4"/>
    <w:rsid w:val="002A0FF2"/>
    <w:rsid w:val="002A1F48"/>
    <w:rsid w:val="002A2E29"/>
    <w:rsid w:val="002A44AB"/>
    <w:rsid w:val="002A6D86"/>
    <w:rsid w:val="002A7620"/>
    <w:rsid w:val="002A7D11"/>
    <w:rsid w:val="002B100F"/>
    <w:rsid w:val="002B2C1C"/>
    <w:rsid w:val="002B6B8C"/>
    <w:rsid w:val="002C15EF"/>
    <w:rsid w:val="002C318C"/>
    <w:rsid w:val="002C3772"/>
    <w:rsid w:val="002C41C8"/>
    <w:rsid w:val="002C6118"/>
    <w:rsid w:val="002C696D"/>
    <w:rsid w:val="002D0C59"/>
    <w:rsid w:val="002D353D"/>
    <w:rsid w:val="002D374B"/>
    <w:rsid w:val="002D5059"/>
    <w:rsid w:val="002D53DB"/>
    <w:rsid w:val="002E1D34"/>
    <w:rsid w:val="002E3B03"/>
    <w:rsid w:val="002E4882"/>
    <w:rsid w:val="002E6E7F"/>
    <w:rsid w:val="002F0743"/>
    <w:rsid w:val="002F4F57"/>
    <w:rsid w:val="002F7000"/>
    <w:rsid w:val="00300935"/>
    <w:rsid w:val="003024D4"/>
    <w:rsid w:val="00302D5B"/>
    <w:rsid w:val="00305FA7"/>
    <w:rsid w:val="00306A5C"/>
    <w:rsid w:val="0031259F"/>
    <w:rsid w:val="00314891"/>
    <w:rsid w:val="003165C9"/>
    <w:rsid w:val="00317976"/>
    <w:rsid w:val="00321E1C"/>
    <w:rsid w:val="00321FF7"/>
    <w:rsid w:val="0032759A"/>
    <w:rsid w:val="00331B4F"/>
    <w:rsid w:val="00333261"/>
    <w:rsid w:val="003342F1"/>
    <w:rsid w:val="00335A57"/>
    <w:rsid w:val="00341F98"/>
    <w:rsid w:val="0034335D"/>
    <w:rsid w:val="00343D97"/>
    <w:rsid w:val="003531EE"/>
    <w:rsid w:val="0035362B"/>
    <w:rsid w:val="003551F9"/>
    <w:rsid w:val="0035608F"/>
    <w:rsid w:val="0035631F"/>
    <w:rsid w:val="0036293E"/>
    <w:rsid w:val="0036543F"/>
    <w:rsid w:val="00365D65"/>
    <w:rsid w:val="00366A5B"/>
    <w:rsid w:val="0037120C"/>
    <w:rsid w:val="0037439C"/>
    <w:rsid w:val="0037448A"/>
    <w:rsid w:val="00374D84"/>
    <w:rsid w:val="003807FF"/>
    <w:rsid w:val="00383464"/>
    <w:rsid w:val="00386F75"/>
    <w:rsid w:val="003A0C18"/>
    <w:rsid w:val="003A2C27"/>
    <w:rsid w:val="003A3B96"/>
    <w:rsid w:val="003A6B5B"/>
    <w:rsid w:val="003A6DA3"/>
    <w:rsid w:val="003B239D"/>
    <w:rsid w:val="003B2805"/>
    <w:rsid w:val="003C0954"/>
    <w:rsid w:val="003C1FAD"/>
    <w:rsid w:val="003C2090"/>
    <w:rsid w:val="003C2FD7"/>
    <w:rsid w:val="003C3E90"/>
    <w:rsid w:val="003C6E57"/>
    <w:rsid w:val="003C7688"/>
    <w:rsid w:val="003D12B4"/>
    <w:rsid w:val="003D3D3C"/>
    <w:rsid w:val="003D4FE6"/>
    <w:rsid w:val="003D6C42"/>
    <w:rsid w:val="003D78A2"/>
    <w:rsid w:val="003E056E"/>
    <w:rsid w:val="003E0EF2"/>
    <w:rsid w:val="003E47B5"/>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47CB6"/>
    <w:rsid w:val="004520A0"/>
    <w:rsid w:val="0045261B"/>
    <w:rsid w:val="00453141"/>
    <w:rsid w:val="00455458"/>
    <w:rsid w:val="0045720E"/>
    <w:rsid w:val="00463DDF"/>
    <w:rsid w:val="004640A6"/>
    <w:rsid w:val="00465F29"/>
    <w:rsid w:val="004708ED"/>
    <w:rsid w:val="00470AD6"/>
    <w:rsid w:val="00471F55"/>
    <w:rsid w:val="00472A83"/>
    <w:rsid w:val="0047632D"/>
    <w:rsid w:val="0048231D"/>
    <w:rsid w:val="00485C74"/>
    <w:rsid w:val="00486AA8"/>
    <w:rsid w:val="004876E7"/>
    <w:rsid w:val="004940EE"/>
    <w:rsid w:val="004A0071"/>
    <w:rsid w:val="004A1E84"/>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2655"/>
    <w:rsid w:val="004E6F30"/>
    <w:rsid w:val="004E729C"/>
    <w:rsid w:val="004E7B66"/>
    <w:rsid w:val="004F0870"/>
    <w:rsid w:val="004F294E"/>
    <w:rsid w:val="004F2B5B"/>
    <w:rsid w:val="004F4682"/>
    <w:rsid w:val="004F55ED"/>
    <w:rsid w:val="004F59CB"/>
    <w:rsid w:val="0050186F"/>
    <w:rsid w:val="005021DB"/>
    <w:rsid w:val="0050427D"/>
    <w:rsid w:val="005045D3"/>
    <w:rsid w:val="00507407"/>
    <w:rsid w:val="0050785C"/>
    <w:rsid w:val="00507F10"/>
    <w:rsid w:val="0051003E"/>
    <w:rsid w:val="00511AEE"/>
    <w:rsid w:val="0051292E"/>
    <w:rsid w:val="00513534"/>
    <w:rsid w:val="00513D03"/>
    <w:rsid w:val="005143BE"/>
    <w:rsid w:val="005242ED"/>
    <w:rsid w:val="00524B52"/>
    <w:rsid w:val="005264C4"/>
    <w:rsid w:val="0053311F"/>
    <w:rsid w:val="00534A94"/>
    <w:rsid w:val="00534F06"/>
    <w:rsid w:val="005378ED"/>
    <w:rsid w:val="00537E0D"/>
    <w:rsid w:val="00541798"/>
    <w:rsid w:val="00541F4C"/>
    <w:rsid w:val="005425C9"/>
    <w:rsid w:val="00544B7E"/>
    <w:rsid w:val="00545039"/>
    <w:rsid w:val="0054598F"/>
    <w:rsid w:val="00545F50"/>
    <w:rsid w:val="00546E61"/>
    <w:rsid w:val="00552F40"/>
    <w:rsid w:val="00554371"/>
    <w:rsid w:val="00560049"/>
    <w:rsid w:val="00562EA5"/>
    <w:rsid w:val="00566D64"/>
    <w:rsid w:val="005701BD"/>
    <w:rsid w:val="005743A9"/>
    <w:rsid w:val="005767BF"/>
    <w:rsid w:val="005800EE"/>
    <w:rsid w:val="00580CC2"/>
    <w:rsid w:val="005868EF"/>
    <w:rsid w:val="00587A86"/>
    <w:rsid w:val="00587F6F"/>
    <w:rsid w:val="00591137"/>
    <w:rsid w:val="005916E3"/>
    <w:rsid w:val="005928BB"/>
    <w:rsid w:val="00593C8D"/>
    <w:rsid w:val="005942B4"/>
    <w:rsid w:val="00594588"/>
    <w:rsid w:val="005B0119"/>
    <w:rsid w:val="005B0125"/>
    <w:rsid w:val="005B0351"/>
    <w:rsid w:val="005B05E6"/>
    <w:rsid w:val="005B1464"/>
    <w:rsid w:val="005B35AB"/>
    <w:rsid w:val="005B4454"/>
    <w:rsid w:val="005B4C5C"/>
    <w:rsid w:val="005B635C"/>
    <w:rsid w:val="005C17F0"/>
    <w:rsid w:val="005C1B6B"/>
    <w:rsid w:val="005C2854"/>
    <w:rsid w:val="005C4A04"/>
    <w:rsid w:val="005C5298"/>
    <w:rsid w:val="005C5706"/>
    <w:rsid w:val="005C75FC"/>
    <w:rsid w:val="005D0A0F"/>
    <w:rsid w:val="005D486B"/>
    <w:rsid w:val="005D6E2A"/>
    <w:rsid w:val="005E0F3D"/>
    <w:rsid w:val="005E17FA"/>
    <w:rsid w:val="005E2A6E"/>
    <w:rsid w:val="005E33F7"/>
    <w:rsid w:val="005E480B"/>
    <w:rsid w:val="005E5581"/>
    <w:rsid w:val="005E55C0"/>
    <w:rsid w:val="005E6B4D"/>
    <w:rsid w:val="005F0C0C"/>
    <w:rsid w:val="005F2C2C"/>
    <w:rsid w:val="005F7201"/>
    <w:rsid w:val="005F7D71"/>
    <w:rsid w:val="00601393"/>
    <w:rsid w:val="00606538"/>
    <w:rsid w:val="00610C89"/>
    <w:rsid w:val="006120DA"/>
    <w:rsid w:val="00614F58"/>
    <w:rsid w:val="006212A3"/>
    <w:rsid w:val="00621CBC"/>
    <w:rsid w:val="0062276B"/>
    <w:rsid w:val="00622C65"/>
    <w:rsid w:val="00623DA4"/>
    <w:rsid w:val="00625C2D"/>
    <w:rsid w:val="00632AC5"/>
    <w:rsid w:val="006411FC"/>
    <w:rsid w:val="0064129C"/>
    <w:rsid w:val="0064313D"/>
    <w:rsid w:val="0064729E"/>
    <w:rsid w:val="006476F9"/>
    <w:rsid w:val="00651C42"/>
    <w:rsid w:val="0065333A"/>
    <w:rsid w:val="006573CF"/>
    <w:rsid w:val="006577F5"/>
    <w:rsid w:val="006618CE"/>
    <w:rsid w:val="00662881"/>
    <w:rsid w:val="00662A62"/>
    <w:rsid w:val="00663467"/>
    <w:rsid w:val="00663B04"/>
    <w:rsid w:val="00664BD6"/>
    <w:rsid w:val="00666CC7"/>
    <w:rsid w:val="006731E5"/>
    <w:rsid w:val="006740FC"/>
    <w:rsid w:val="00674F90"/>
    <w:rsid w:val="00675209"/>
    <w:rsid w:val="00682426"/>
    <w:rsid w:val="00683281"/>
    <w:rsid w:val="00683298"/>
    <w:rsid w:val="00684379"/>
    <w:rsid w:val="00692845"/>
    <w:rsid w:val="00693B01"/>
    <w:rsid w:val="0069764F"/>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3E"/>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59F9"/>
    <w:rsid w:val="00736194"/>
    <w:rsid w:val="007361DA"/>
    <w:rsid w:val="00740E36"/>
    <w:rsid w:val="007412D6"/>
    <w:rsid w:val="00742367"/>
    <w:rsid w:val="0074304E"/>
    <w:rsid w:val="00752365"/>
    <w:rsid w:val="007528A2"/>
    <w:rsid w:val="0075615A"/>
    <w:rsid w:val="00757AB5"/>
    <w:rsid w:val="007603F7"/>
    <w:rsid w:val="00760F4A"/>
    <w:rsid w:val="00761EBA"/>
    <w:rsid w:val="007645C6"/>
    <w:rsid w:val="00765FAE"/>
    <w:rsid w:val="007676BF"/>
    <w:rsid w:val="00773BE7"/>
    <w:rsid w:val="00774657"/>
    <w:rsid w:val="0077564F"/>
    <w:rsid w:val="00777558"/>
    <w:rsid w:val="007778CB"/>
    <w:rsid w:val="007805A0"/>
    <w:rsid w:val="00780B37"/>
    <w:rsid w:val="00782555"/>
    <w:rsid w:val="0078341E"/>
    <w:rsid w:val="007839BE"/>
    <w:rsid w:val="00784214"/>
    <w:rsid w:val="00784294"/>
    <w:rsid w:val="007869AC"/>
    <w:rsid w:val="0079296D"/>
    <w:rsid w:val="00792AE1"/>
    <w:rsid w:val="0079352A"/>
    <w:rsid w:val="00797672"/>
    <w:rsid w:val="007A049F"/>
    <w:rsid w:val="007A1B5B"/>
    <w:rsid w:val="007A3EDE"/>
    <w:rsid w:val="007A663E"/>
    <w:rsid w:val="007A6A60"/>
    <w:rsid w:val="007B07A2"/>
    <w:rsid w:val="007B206D"/>
    <w:rsid w:val="007B3C7F"/>
    <w:rsid w:val="007B467A"/>
    <w:rsid w:val="007B59A0"/>
    <w:rsid w:val="007C2BAD"/>
    <w:rsid w:val="007C2FFA"/>
    <w:rsid w:val="007C6C5F"/>
    <w:rsid w:val="007D0467"/>
    <w:rsid w:val="007D0961"/>
    <w:rsid w:val="007D135B"/>
    <w:rsid w:val="007D19F3"/>
    <w:rsid w:val="007D5370"/>
    <w:rsid w:val="007D7F98"/>
    <w:rsid w:val="007E2103"/>
    <w:rsid w:val="007E238F"/>
    <w:rsid w:val="007E718C"/>
    <w:rsid w:val="007E7BBD"/>
    <w:rsid w:val="007F63BB"/>
    <w:rsid w:val="00800BE6"/>
    <w:rsid w:val="00802203"/>
    <w:rsid w:val="008031C3"/>
    <w:rsid w:val="00803808"/>
    <w:rsid w:val="00803CB0"/>
    <w:rsid w:val="00806102"/>
    <w:rsid w:val="008104B9"/>
    <w:rsid w:val="00810A6A"/>
    <w:rsid w:val="00815A16"/>
    <w:rsid w:val="00820B1B"/>
    <w:rsid w:val="00820ECC"/>
    <w:rsid w:val="0082183B"/>
    <w:rsid w:val="00821985"/>
    <w:rsid w:val="00823C97"/>
    <w:rsid w:val="008301C1"/>
    <w:rsid w:val="008324E8"/>
    <w:rsid w:val="0083434C"/>
    <w:rsid w:val="008408E8"/>
    <w:rsid w:val="00841A50"/>
    <w:rsid w:val="00843E67"/>
    <w:rsid w:val="00844AF7"/>
    <w:rsid w:val="008456D2"/>
    <w:rsid w:val="008507F6"/>
    <w:rsid w:val="00852A4B"/>
    <w:rsid w:val="00857727"/>
    <w:rsid w:val="00860B35"/>
    <w:rsid w:val="00860BB1"/>
    <w:rsid w:val="00862A7F"/>
    <w:rsid w:val="008636D6"/>
    <w:rsid w:val="0086610A"/>
    <w:rsid w:val="00876B35"/>
    <w:rsid w:val="00881400"/>
    <w:rsid w:val="00881F7E"/>
    <w:rsid w:val="00882EA5"/>
    <w:rsid w:val="008879A1"/>
    <w:rsid w:val="008879E1"/>
    <w:rsid w:val="00893128"/>
    <w:rsid w:val="008935B8"/>
    <w:rsid w:val="00894573"/>
    <w:rsid w:val="00896D48"/>
    <w:rsid w:val="0089752F"/>
    <w:rsid w:val="008A10E7"/>
    <w:rsid w:val="008A4820"/>
    <w:rsid w:val="008A5103"/>
    <w:rsid w:val="008A71E3"/>
    <w:rsid w:val="008B1221"/>
    <w:rsid w:val="008B1C53"/>
    <w:rsid w:val="008B26C6"/>
    <w:rsid w:val="008B370A"/>
    <w:rsid w:val="008B5DD5"/>
    <w:rsid w:val="008B66AC"/>
    <w:rsid w:val="008B73CF"/>
    <w:rsid w:val="008B7F00"/>
    <w:rsid w:val="008C1547"/>
    <w:rsid w:val="008C1669"/>
    <w:rsid w:val="008C3846"/>
    <w:rsid w:val="008C3C35"/>
    <w:rsid w:val="008C6286"/>
    <w:rsid w:val="008C7DED"/>
    <w:rsid w:val="008C7EF7"/>
    <w:rsid w:val="008D2C30"/>
    <w:rsid w:val="008D51AF"/>
    <w:rsid w:val="008E0432"/>
    <w:rsid w:val="008E1C28"/>
    <w:rsid w:val="008E2ADC"/>
    <w:rsid w:val="008E352F"/>
    <w:rsid w:val="008E3FBC"/>
    <w:rsid w:val="008E604C"/>
    <w:rsid w:val="008F0031"/>
    <w:rsid w:val="008F4FD6"/>
    <w:rsid w:val="008F6AF2"/>
    <w:rsid w:val="0090021C"/>
    <w:rsid w:val="00900C04"/>
    <w:rsid w:val="00902CAE"/>
    <w:rsid w:val="0090425A"/>
    <w:rsid w:val="00904A8A"/>
    <w:rsid w:val="00906480"/>
    <w:rsid w:val="00910306"/>
    <w:rsid w:val="00912250"/>
    <w:rsid w:val="00912BBA"/>
    <w:rsid w:val="00923248"/>
    <w:rsid w:val="009237D3"/>
    <w:rsid w:val="00923F7B"/>
    <w:rsid w:val="00925C95"/>
    <w:rsid w:val="00932342"/>
    <w:rsid w:val="0093279A"/>
    <w:rsid w:val="009342BA"/>
    <w:rsid w:val="00943A1B"/>
    <w:rsid w:val="00944097"/>
    <w:rsid w:val="0094421F"/>
    <w:rsid w:val="009442A6"/>
    <w:rsid w:val="00945B83"/>
    <w:rsid w:val="00946A7A"/>
    <w:rsid w:val="009505BD"/>
    <w:rsid w:val="00950B02"/>
    <w:rsid w:val="00951C13"/>
    <w:rsid w:val="009521AD"/>
    <w:rsid w:val="009545F5"/>
    <w:rsid w:val="0096111B"/>
    <w:rsid w:val="009615EE"/>
    <w:rsid w:val="00961DE0"/>
    <w:rsid w:val="00964CFF"/>
    <w:rsid w:val="00967D66"/>
    <w:rsid w:val="00970769"/>
    <w:rsid w:val="00971B53"/>
    <w:rsid w:val="00974243"/>
    <w:rsid w:val="00976AEA"/>
    <w:rsid w:val="0097774A"/>
    <w:rsid w:val="00980A2E"/>
    <w:rsid w:val="009813BA"/>
    <w:rsid w:val="00984B57"/>
    <w:rsid w:val="009875FF"/>
    <w:rsid w:val="0099132C"/>
    <w:rsid w:val="00991B3C"/>
    <w:rsid w:val="00992157"/>
    <w:rsid w:val="00994376"/>
    <w:rsid w:val="0099495C"/>
    <w:rsid w:val="00997CEB"/>
    <w:rsid w:val="009A19D8"/>
    <w:rsid w:val="009A2A76"/>
    <w:rsid w:val="009A2D5E"/>
    <w:rsid w:val="009A5FFD"/>
    <w:rsid w:val="009A6047"/>
    <w:rsid w:val="009B1709"/>
    <w:rsid w:val="009B17EE"/>
    <w:rsid w:val="009B2295"/>
    <w:rsid w:val="009B49A2"/>
    <w:rsid w:val="009B75CF"/>
    <w:rsid w:val="009B7C0D"/>
    <w:rsid w:val="009C4952"/>
    <w:rsid w:val="009C5368"/>
    <w:rsid w:val="009C6227"/>
    <w:rsid w:val="009C7DB5"/>
    <w:rsid w:val="009D2142"/>
    <w:rsid w:val="009D2AA5"/>
    <w:rsid w:val="009D3C36"/>
    <w:rsid w:val="009D3EAD"/>
    <w:rsid w:val="009D5DDB"/>
    <w:rsid w:val="009E1F02"/>
    <w:rsid w:val="009E4776"/>
    <w:rsid w:val="009E4E51"/>
    <w:rsid w:val="009F08C1"/>
    <w:rsid w:val="009F15DF"/>
    <w:rsid w:val="009F330F"/>
    <w:rsid w:val="009F5E58"/>
    <w:rsid w:val="009F6E81"/>
    <w:rsid w:val="009F79BD"/>
    <w:rsid w:val="00A0411B"/>
    <w:rsid w:val="00A11F2E"/>
    <w:rsid w:val="00A1470A"/>
    <w:rsid w:val="00A17BB5"/>
    <w:rsid w:val="00A206BC"/>
    <w:rsid w:val="00A22882"/>
    <w:rsid w:val="00A26823"/>
    <w:rsid w:val="00A27856"/>
    <w:rsid w:val="00A27BE5"/>
    <w:rsid w:val="00A34638"/>
    <w:rsid w:val="00A34657"/>
    <w:rsid w:val="00A34F02"/>
    <w:rsid w:val="00A371A9"/>
    <w:rsid w:val="00A371DD"/>
    <w:rsid w:val="00A40CF3"/>
    <w:rsid w:val="00A42FB4"/>
    <w:rsid w:val="00A4334C"/>
    <w:rsid w:val="00A4463D"/>
    <w:rsid w:val="00A454AF"/>
    <w:rsid w:val="00A52657"/>
    <w:rsid w:val="00A52C00"/>
    <w:rsid w:val="00A52C3B"/>
    <w:rsid w:val="00A53906"/>
    <w:rsid w:val="00A551E0"/>
    <w:rsid w:val="00A56876"/>
    <w:rsid w:val="00A57426"/>
    <w:rsid w:val="00A577EE"/>
    <w:rsid w:val="00A611C9"/>
    <w:rsid w:val="00A63792"/>
    <w:rsid w:val="00A63C7C"/>
    <w:rsid w:val="00A65338"/>
    <w:rsid w:val="00A653AD"/>
    <w:rsid w:val="00A70744"/>
    <w:rsid w:val="00A716AE"/>
    <w:rsid w:val="00A719E5"/>
    <w:rsid w:val="00A763CA"/>
    <w:rsid w:val="00A7778C"/>
    <w:rsid w:val="00A94609"/>
    <w:rsid w:val="00A94F3A"/>
    <w:rsid w:val="00A95FC4"/>
    <w:rsid w:val="00A977F4"/>
    <w:rsid w:val="00AA349B"/>
    <w:rsid w:val="00AA573B"/>
    <w:rsid w:val="00AA593F"/>
    <w:rsid w:val="00AA70A0"/>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5BE7"/>
    <w:rsid w:val="00AF6A18"/>
    <w:rsid w:val="00B01824"/>
    <w:rsid w:val="00B03282"/>
    <w:rsid w:val="00B057D2"/>
    <w:rsid w:val="00B10F16"/>
    <w:rsid w:val="00B13130"/>
    <w:rsid w:val="00B13BCB"/>
    <w:rsid w:val="00B156B1"/>
    <w:rsid w:val="00B164B8"/>
    <w:rsid w:val="00B16706"/>
    <w:rsid w:val="00B1778C"/>
    <w:rsid w:val="00B20FCF"/>
    <w:rsid w:val="00B24DD9"/>
    <w:rsid w:val="00B27169"/>
    <w:rsid w:val="00B3057E"/>
    <w:rsid w:val="00B32472"/>
    <w:rsid w:val="00B32E29"/>
    <w:rsid w:val="00B33982"/>
    <w:rsid w:val="00B34187"/>
    <w:rsid w:val="00B343F6"/>
    <w:rsid w:val="00B35578"/>
    <w:rsid w:val="00B378B8"/>
    <w:rsid w:val="00B414D2"/>
    <w:rsid w:val="00B45705"/>
    <w:rsid w:val="00B525D7"/>
    <w:rsid w:val="00B5404F"/>
    <w:rsid w:val="00B571B7"/>
    <w:rsid w:val="00B636DF"/>
    <w:rsid w:val="00B67FE4"/>
    <w:rsid w:val="00B72240"/>
    <w:rsid w:val="00B76825"/>
    <w:rsid w:val="00B801B6"/>
    <w:rsid w:val="00B80CF7"/>
    <w:rsid w:val="00B82409"/>
    <w:rsid w:val="00B8283E"/>
    <w:rsid w:val="00B85051"/>
    <w:rsid w:val="00B8664E"/>
    <w:rsid w:val="00B94C6C"/>
    <w:rsid w:val="00B96C40"/>
    <w:rsid w:val="00B974B7"/>
    <w:rsid w:val="00BA01BF"/>
    <w:rsid w:val="00BA3899"/>
    <w:rsid w:val="00BA3A09"/>
    <w:rsid w:val="00BA76A1"/>
    <w:rsid w:val="00BB1FE6"/>
    <w:rsid w:val="00BB213D"/>
    <w:rsid w:val="00BB46AE"/>
    <w:rsid w:val="00BB6AEC"/>
    <w:rsid w:val="00BB7532"/>
    <w:rsid w:val="00BB760D"/>
    <w:rsid w:val="00BC0984"/>
    <w:rsid w:val="00BC1477"/>
    <w:rsid w:val="00BC182D"/>
    <w:rsid w:val="00BC2490"/>
    <w:rsid w:val="00BC25BF"/>
    <w:rsid w:val="00BC2BE0"/>
    <w:rsid w:val="00BC5714"/>
    <w:rsid w:val="00BC5EE9"/>
    <w:rsid w:val="00BD185B"/>
    <w:rsid w:val="00BD2B1B"/>
    <w:rsid w:val="00BD4FD5"/>
    <w:rsid w:val="00BD6484"/>
    <w:rsid w:val="00BD760A"/>
    <w:rsid w:val="00BE2194"/>
    <w:rsid w:val="00BE28D2"/>
    <w:rsid w:val="00BF17F7"/>
    <w:rsid w:val="00BF43FD"/>
    <w:rsid w:val="00BF4AC9"/>
    <w:rsid w:val="00BF5157"/>
    <w:rsid w:val="00BF7CCE"/>
    <w:rsid w:val="00C00256"/>
    <w:rsid w:val="00C016B8"/>
    <w:rsid w:val="00C03112"/>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5122"/>
    <w:rsid w:val="00C55150"/>
    <w:rsid w:val="00C56804"/>
    <w:rsid w:val="00C56E20"/>
    <w:rsid w:val="00C63B5B"/>
    <w:rsid w:val="00C64D75"/>
    <w:rsid w:val="00C64E72"/>
    <w:rsid w:val="00C67F9E"/>
    <w:rsid w:val="00C73312"/>
    <w:rsid w:val="00C76E5E"/>
    <w:rsid w:val="00C8183C"/>
    <w:rsid w:val="00C83538"/>
    <w:rsid w:val="00C84677"/>
    <w:rsid w:val="00C859F7"/>
    <w:rsid w:val="00C85F87"/>
    <w:rsid w:val="00C86195"/>
    <w:rsid w:val="00C8672A"/>
    <w:rsid w:val="00C8794C"/>
    <w:rsid w:val="00C87B11"/>
    <w:rsid w:val="00C87FEB"/>
    <w:rsid w:val="00C909FA"/>
    <w:rsid w:val="00C91856"/>
    <w:rsid w:val="00C92126"/>
    <w:rsid w:val="00C92849"/>
    <w:rsid w:val="00C936AF"/>
    <w:rsid w:val="00C949A4"/>
    <w:rsid w:val="00C96104"/>
    <w:rsid w:val="00C96B4D"/>
    <w:rsid w:val="00CA0173"/>
    <w:rsid w:val="00CA3ED7"/>
    <w:rsid w:val="00CA583C"/>
    <w:rsid w:val="00CB1B3B"/>
    <w:rsid w:val="00CB1B4B"/>
    <w:rsid w:val="00CB1BBF"/>
    <w:rsid w:val="00CB448A"/>
    <w:rsid w:val="00CB56EC"/>
    <w:rsid w:val="00CB5BEF"/>
    <w:rsid w:val="00CC11F2"/>
    <w:rsid w:val="00CC14C2"/>
    <w:rsid w:val="00CC47DF"/>
    <w:rsid w:val="00CC606F"/>
    <w:rsid w:val="00CC6CDF"/>
    <w:rsid w:val="00CC74D6"/>
    <w:rsid w:val="00CD336C"/>
    <w:rsid w:val="00CD5F5F"/>
    <w:rsid w:val="00CD6A89"/>
    <w:rsid w:val="00CD6E05"/>
    <w:rsid w:val="00CD7926"/>
    <w:rsid w:val="00CE187A"/>
    <w:rsid w:val="00CE1B84"/>
    <w:rsid w:val="00CE3896"/>
    <w:rsid w:val="00CE4496"/>
    <w:rsid w:val="00CE4C5E"/>
    <w:rsid w:val="00CE508E"/>
    <w:rsid w:val="00CE5EE6"/>
    <w:rsid w:val="00CE5F48"/>
    <w:rsid w:val="00CE6025"/>
    <w:rsid w:val="00CE67A5"/>
    <w:rsid w:val="00CE6B00"/>
    <w:rsid w:val="00CF2BA4"/>
    <w:rsid w:val="00CF3E23"/>
    <w:rsid w:val="00CF4145"/>
    <w:rsid w:val="00CF4670"/>
    <w:rsid w:val="00CF5A0E"/>
    <w:rsid w:val="00CF5C04"/>
    <w:rsid w:val="00CF737D"/>
    <w:rsid w:val="00CF7812"/>
    <w:rsid w:val="00D00770"/>
    <w:rsid w:val="00D01856"/>
    <w:rsid w:val="00D01D34"/>
    <w:rsid w:val="00D02325"/>
    <w:rsid w:val="00D03E21"/>
    <w:rsid w:val="00D041EB"/>
    <w:rsid w:val="00D05424"/>
    <w:rsid w:val="00D06443"/>
    <w:rsid w:val="00D11AA3"/>
    <w:rsid w:val="00D12126"/>
    <w:rsid w:val="00D13159"/>
    <w:rsid w:val="00D13F4A"/>
    <w:rsid w:val="00D141F5"/>
    <w:rsid w:val="00D14C7A"/>
    <w:rsid w:val="00D1570E"/>
    <w:rsid w:val="00D21ADB"/>
    <w:rsid w:val="00D24A74"/>
    <w:rsid w:val="00D25304"/>
    <w:rsid w:val="00D25589"/>
    <w:rsid w:val="00D31DDC"/>
    <w:rsid w:val="00D350F9"/>
    <w:rsid w:val="00D353F9"/>
    <w:rsid w:val="00D37768"/>
    <w:rsid w:val="00D41A40"/>
    <w:rsid w:val="00D42A54"/>
    <w:rsid w:val="00D443F8"/>
    <w:rsid w:val="00D47D80"/>
    <w:rsid w:val="00D51A7D"/>
    <w:rsid w:val="00D56362"/>
    <w:rsid w:val="00D608B0"/>
    <w:rsid w:val="00D61678"/>
    <w:rsid w:val="00D61A58"/>
    <w:rsid w:val="00D62A6F"/>
    <w:rsid w:val="00D62F86"/>
    <w:rsid w:val="00D72253"/>
    <w:rsid w:val="00D7473E"/>
    <w:rsid w:val="00D75693"/>
    <w:rsid w:val="00D762BD"/>
    <w:rsid w:val="00D764C6"/>
    <w:rsid w:val="00D77D04"/>
    <w:rsid w:val="00D803D9"/>
    <w:rsid w:val="00D82B4A"/>
    <w:rsid w:val="00D83C6B"/>
    <w:rsid w:val="00D84ED1"/>
    <w:rsid w:val="00D856AB"/>
    <w:rsid w:val="00D87381"/>
    <w:rsid w:val="00D934E7"/>
    <w:rsid w:val="00D93F68"/>
    <w:rsid w:val="00D94752"/>
    <w:rsid w:val="00D9483B"/>
    <w:rsid w:val="00D94FDE"/>
    <w:rsid w:val="00D97DB4"/>
    <w:rsid w:val="00DA19B3"/>
    <w:rsid w:val="00DA6F73"/>
    <w:rsid w:val="00DB0380"/>
    <w:rsid w:val="00DB0781"/>
    <w:rsid w:val="00DB5599"/>
    <w:rsid w:val="00DC026A"/>
    <w:rsid w:val="00DC1447"/>
    <w:rsid w:val="00DC2645"/>
    <w:rsid w:val="00DC4719"/>
    <w:rsid w:val="00DC51AC"/>
    <w:rsid w:val="00DD1D35"/>
    <w:rsid w:val="00DD22F0"/>
    <w:rsid w:val="00DD77BD"/>
    <w:rsid w:val="00DE42B8"/>
    <w:rsid w:val="00DE747F"/>
    <w:rsid w:val="00DF403B"/>
    <w:rsid w:val="00DF5C41"/>
    <w:rsid w:val="00E00500"/>
    <w:rsid w:val="00E02D29"/>
    <w:rsid w:val="00E02DAD"/>
    <w:rsid w:val="00E046C2"/>
    <w:rsid w:val="00E050A7"/>
    <w:rsid w:val="00E06521"/>
    <w:rsid w:val="00E10291"/>
    <w:rsid w:val="00E104C8"/>
    <w:rsid w:val="00E11478"/>
    <w:rsid w:val="00E11AF1"/>
    <w:rsid w:val="00E17894"/>
    <w:rsid w:val="00E23775"/>
    <w:rsid w:val="00E245EB"/>
    <w:rsid w:val="00E26C67"/>
    <w:rsid w:val="00E26DA3"/>
    <w:rsid w:val="00E27ECB"/>
    <w:rsid w:val="00E375F3"/>
    <w:rsid w:val="00E42CFC"/>
    <w:rsid w:val="00E43616"/>
    <w:rsid w:val="00E44853"/>
    <w:rsid w:val="00E44B52"/>
    <w:rsid w:val="00E459C4"/>
    <w:rsid w:val="00E46BDD"/>
    <w:rsid w:val="00E4721D"/>
    <w:rsid w:val="00E54291"/>
    <w:rsid w:val="00E56558"/>
    <w:rsid w:val="00E56B3F"/>
    <w:rsid w:val="00E60C05"/>
    <w:rsid w:val="00E61BEF"/>
    <w:rsid w:val="00E63471"/>
    <w:rsid w:val="00E64860"/>
    <w:rsid w:val="00E678D9"/>
    <w:rsid w:val="00E718BD"/>
    <w:rsid w:val="00E73573"/>
    <w:rsid w:val="00E73F01"/>
    <w:rsid w:val="00E763C2"/>
    <w:rsid w:val="00E82EDA"/>
    <w:rsid w:val="00E86454"/>
    <w:rsid w:val="00E91C92"/>
    <w:rsid w:val="00E92DB8"/>
    <w:rsid w:val="00E93620"/>
    <w:rsid w:val="00E9368C"/>
    <w:rsid w:val="00E9672A"/>
    <w:rsid w:val="00E97633"/>
    <w:rsid w:val="00EA19D2"/>
    <w:rsid w:val="00EA1FE7"/>
    <w:rsid w:val="00EA4F18"/>
    <w:rsid w:val="00EA59C1"/>
    <w:rsid w:val="00EB0C99"/>
    <w:rsid w:val="00EB32AA"/>
    <w:rsid w:val="00EB360D"/>
    <w:rsid w:val="00EB503E"/>
    <w:rsid w:val="00EB67F4"/>
    <w:rsid w:val="00EB6D20"/>
    <w:rsid w:val="00EC3DF5"/>
    <w:rsid w:val="00EC7495"/>
    <w:rsid w:val="00ED2688"/>
    <w:rsid w:val="00ED2A0A"/>
    <w:rsid w:val="00ED3D11"/>
    <w:rsid w:val="00ED535F"/>
    <w:rsid w:val="00EE451C"/>
    <w:rsid w:val="00EE5310"/>
    <w:rsid w:val="00EE57C3"/>
    <w:rsid w:val="00EE59F9"/>
    <w:rsid w:val="00EE78E3"/>
    <w:rsid w:val="00EE7A5B"/>
    <w:rsid w:val="00EE7EF9"/>
    <w:rsid w:val="00EF0F70"/>
    <w:rsid w:val="00EF3C3F"/>
    <w:rsid w:val="00EF4AD0"/>
    <w:rsid w:val="00EF52D4"/>
    <w:rsid w:val="00EF58D9"/>
    <w:rsid w:val="00EF7594"/>
    <w:rsid w:val="00EF7CEA"/>
    <w:rsid w:val="00F00D04"/>
    <w:rsid w:val="00F00F64"/>
    <w:rsid w:val="00F0110A"/>
    <w:rsid w:val="00F0222F"/>
    <w:rsid w:val="00F134B1"/>
    <w:rsid w:val="00F14763"/>
    <w:rsid w:val="00F169AD"/>
    <w:rsid w:val="00F1762B"/>
    <w:rsid w:val="00F229CE"/>
    <w:rsid w:val="00F231C4"/>
    <w:rsid w:val="00F3128A"/>
    <w:rsid w:val="00F4063E"/>
    <w:rsid w:val="00F413BA"/>
    <w:rsid w:val="00F43673"/>
    <w:rsid w:val="00F4517E"/>
    <w:rsid w:val="00F4588D"/>
    <w:rsid w:val="00F5107F"/>
    <w:rsid w:val="00F53D20"/>
    <w:rsid w:val="00F60ED0"/>
    <w:rsid w:val="00F634E4"/>
    <w:rsid w:val="00F702C8"/>
    <w:rsid w:val="00F7207A"/>
    <w:rsid w:val="00F72664"/>
    <w:rsid w:val="00F727AB"/>
    <w:rsid w:val="00F75A37"/>
    <w:rsid w:val="00F76EA9"/>
    <w:rsid w:val="00F802A6"/>
    <w:rsid w:val="00F81FB4"/>
    <w:rsid w:val="00F85D1B"/>
    <w:rsid w:val="00F85E0F"/>
    <w:rsid w:val="00F86509"/>
    <w:rsid w:val="00F87090"/>
    <w:rsid w:val="00F8775F"/>
    <w:rsid w:val="00F92A8B"/>
    <w:rsid w:val="00F93B8D"/>
    <w:rsid w:val="00FA24B6"/>
    <w:rsid w:val="00FA285C"/>
    <w:rsid w:val="00FA6E60"/>
    <w:rsid w:val="00FA7175"/>
    <w:rsid w:val="00FB05EA"/>
    <w:rsid w:val="00FB1989"/>
    <w:rsid w:val="00FB2BBB"/>
    <w:rsid w:val="00FB47A8"/>
    <w:rsid w:val="00FB5ADE"/>
    <w:rsid w:val="00FB62F0"/>
    <w:rsid w:val="00FC14B1"/>
    <w:rsid w:val="00FD0ECF"/>
    <w:rsid w:val="00FD2DE0"/>
    <w:rsid w:val="00FD30D7"/>
    <w:rsid w:val="00FD360C"/>
    <w:rsid w:val="00FD3971"/>
    <w:rsid w:val="00FD3E9A"/>
    <w:rsid w:val="00FD3EAA"/>
    <w:rsid w:val="00FD69AD"/>
    <w:rsid w:val="00FD6BFA"/>
    <w:rsid w:val="00FD7F60"/>
    <w:rsid w:val="00FE2314"/>
    <w:rsid w:val="00FE5889"/>
    <w:rsid w:val="00FE5DDB"/>
    <w:rsid w:val="00FF1364"/>
    <w:rsid w:val="00FF1A7D"/>
    <w:rsid w:val="00FF3680"/>
    <w:rsid w:val="00FF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81400"/>
    <w:pPr>
      <w:spacing w:after="0" w:line="240" w:lineRule="auto"/>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rsid w:val="00881400"/>
    <w:rPr>
      <w:rFonts w:ascii="Times New Roman" w:eastAsia="Times New Roman" w:hAnsi="Times New Roman" w:cs="Times New Roman"/>
      <w:sz w:val="32"/>
      <w:szCs w:val="20"/>
      <w:lang w:eastAsia="ru-RU"/>
    </w:rPr>
  </w:style>
  <w:style w:type="paragraph" w:styleId="af">
    <w:name w:val="No Spacing"/>
    <w:link w:val="af0"/>
    <w:uiPriority w:val="1"/>
    <w:qFormat/>
    <w:rsid w:val="007359F9"/>
    <w:pPr>
      <w:spacing w:after="0" w:line="240" w:lineRule="auto"/>
    </w:pPr>
    <w:rPr>
      <w:rFonts w:eastAsiaTheme="minorEastAsia"/>
      <w:lang w:eastAsia="ru-RU"/>
    </w:rPr>
  </w:style>
  <w:style w:type="character" w:customStyle="1" w:styleId="af0">
    <w:name w:val="Без интервала Знак"/>
    <w:basedOn w:val="a0"/>
    <w:link w:val="af"/>
    <w:uiPriority w:val="1"/>
    <w:rsid w:val="007359F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5752">
      <w:bodyDiv w:val="1"/>
      <w:marLeft w:val="0"/>
      <w:marRight w:val="0"/>
      <w:marTop w:val="0"/>
      <w:marBottom w:val="0"/>
      <w:divBdr>
        <w:top w:val="none" w:sz="0" w:space="0" w:color="auto"/>
        <w:left w:val="none" w:sz="0" w:space="0" w:color="auto"/>
        <w:bottom w:val="none" w:sz="0" w:space="0" w:color="auto"/>
        <w:right w:val="none" w:sz="0" w:space="0" w:color="auto"/>
      </w:divBdr>
    </w:div>
    <w:div w:id="6691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valev@bnk.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nk.b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info@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D899-10E8-4322-A927-81528B4B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13</Pages>
  <Words>6093</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48</cp:revision>
  <cp:lastPrinted>2021-03-19T13:53:00Z</cp:lastPrinted>
  <dcterms:created xsi:type="dcterms:W3CDTF">2020-07-09T08:24:00Z</dcterms:created>
  <dcterms:modified xsi:type="dcterms:W3CDTF">2021-03-29T08:47:00Z</dcterms:modified>
</cp:coreProperties>
</file>